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Anuntul de intentie publicat de catre A.L.P.A.B atat in Sistemul Electronic al Achizitiilor Publice( SEAP ) cat si in Jurnalul Uniunii Europene (JOUE) se refera la incheierea unui acord cadru pe o perioada de 48 de luni(4 ani) prin procedura de licitatie deschisa atat pentru achizitionarea de material dendro – floricol, arbori, arbusti, seminte, plante perene, material necesare productiei de flori(pamant, mranita, pamant vegetal, ladite pentru producerea materialului dendro, tutori arbori) cat si pentru lucrari reparatii, extindere si mentenanta a sistemelor de irigatii d</w:t>
      </w:r>
      <w:r>
        <w:rPr>
          <w:rFonts w:ascii="Times New Roman" w:hAnsi="Times New Roman" w:cs="Times New Roman"/>
          <w:sz w:val="28"/>
          <w:szCs w:val="28"/>
        </w:rPr>
        <w:t>in spatiile verzi administrate.</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 xml:space="preserve">Valorile inscrise in cele doua anunturi de intentie reprezinta valoari maxime estimate a unor proiecte pe termen mediu si lung pe care ALPAB intentioneaza sa </w:t>
      </w:r>
      <w:r>
        <w:rPr>
          <w:rFonts w:ascii="Times New Roman" w:hAnsi="Times New Roman" w:cs="Times New Roman"/>
          <w:sz w:val="28"/>
          <w:szCs w:val="28"/>
        </w:rPr>
        <w:t>le dezvolte in urmatorii 4 ani.</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In cadrul acordului cadru autoritatea contractanta poate incheia sau nu cu semnatarii acordului cadru, contracte subsecvente a caror valoare va fi determinata de bugetul anual aprobat pe articole bugetare corespunzatoare uno</w:t>
      </w:r>
      <w:r>
        <w:rPr>
          <w:rFonts w:ascii="Times New Roman" w:hAnsi="Times New Roman" w:cs="Times New Roman"/>
          <w:sz w:val="28"/>
          <w:szCs w:val="28"/>
        </w:rPr>
        <w:t>r astfel de cheltuieli.</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 xml:space="preserve">Aceste anunturi de intentie sunt legate de activitatatea principala a institutiei, respectiv administrarea si intretinerea spatiilor verzi (2.291.471,97 m.p), suprafete ce nu pot fi intretinute decat prin amplasarea unor sisteme de </w:t>
      </w:r>
      <w:r>
        <w:rPr>
          <w:rFonts w:ascii="Times New Roman" w:hAnsi="Times New Roman" w:cs="Times New Roman"/>
          <w:sz w:val="28"/>
          <w:szCs w:val="28"/>
        </w:rPr>
        <w:t>irigat automatizate.</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Mentionam că intreaga cantitate flori plantate in parcurile si aliniamentele administrate de institutia noastra este produsă exclusiv in serele ALPAB.</w:t>
      </w:r>
      <w:r w:rsidRPr="000B417D">
        <w:rPr>
          <w:rFonts w:ascii="Times New Roman" w:hAnsi="Times New Roman" w:cs="Times New Roman"/>
          <w:sz w:val="28"/>
          <w:szCs w:val="28"/>
        </w:rPr>
        <w:br/>
        <w:t>Scurt istoric privind nec</w:t>
      </w:r>
      <w:r>
        <w:rPr>
          <w:rFonts w:ascii="Times New Roman" w:hAnsi="Times New Roman" w:cs="Times New Roman"/>
          <w:sz w:val="28"/>
          <w:szCs w:val="28"/>
        </w:rPr>
        <w:t>esitatea achizitiilor demarate:</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Din inventarierea existentă în Registrul Spațiilor Verzi emis de către Primăria Munucipiului București se constată că un procent între 1-4% din vegetația existentă în parc este încadrată la cateoria necorespunzătoare și total necorespunzătoare.</w:t>
      </w:r>
      <w:r w:rsidRPr="000B417D">
        <w:rPr>
          <w:rFonts w:ascii="Times New Roman" w:hAnsi="Times New Roman" w:cs="Times New Roman"/>
          <w:sz w:val="28"/>
          <w:szCs w:val="28"/>
        </w:rPr>
        <w:br/>
        <w:t>Peste jumatate din arborii parcului sunt ajunşi la maturitate, cu procente nesemnificative</w:t>
      </w:r>
      <w:r w:rsidRPr="000B417D">
        <w:rPr>
          <w:rFonts w:ascii="Times New Roman" w:hAnsi="Times New Roman" w:cs="Times New Roman"/>
          <w:sz w:val="28"/>
          <w:szCs w:val="28"/>
        </w:rPr>
        <w:br/>
        <w:t>de arbori bătrâni și foarte bătrâni, iar arborii tineri sunt în mare parte rezultaţi prin germinarea seminţelor arborilor maturi; arborii tineri plantaţi s</w:t>
      </w:r>
      <w:r>
        <w:rPr>
          <w:rFonts w:ascii="Times New Roman" w:hAnsi="Times New Roman" w:cs="Times New Roman"/>
          <w:sz w:val="28"/>
          <w:szCs w:val="28"/>
        </w:rPr>
        <w:t>unt într-un procent de doar 1%.</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 xml:space="preserve">În vederea refacerii fondului vegetal este necesară achiziționarea unui material dendorlogic de calitate superioară constand în arbori, arbuști, semințe de gazon și semințe de flori anuale și perene pentru producerea materialului floricol, </w:t>
      </w:r>
      <w:r w:rsidRPr="000B417D">
        <w:rPr>
          <w:rFonts w:ascii="Times New Roman" w:hAnsi="Times New Roman" w:cs="Times New Roman"/>
          <w:sz w:val="28"/>
          <w:szCs w:val="28"/>
        </w:rPr>
        <w:lastRenderedPageBreak/>
        <w:t>precum și a unor materiale consumabile destinate producție de flori (ladițe pentru se</w:t>
      </w:r>
      <w:r>
        <w:rPr>
          <w:rFonts w:ascii="Times New Roman" w:hAnsi="Times New Roman" w:cs="Times New Roman"/>
          <w:sz w:val="28"/>
          <w:szCs w:val="28"/>
        </w:rPr>
        <w:t>mănat, turbă, pământ vegetal).</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Prin planul de acţiuni urgente privind implementarea prevederilor Programului Integrat de Gestionare a Calităţii Aerului (PIGCA), A.L.P.A.B. trebuie să realizeze, în vederea reducerii concentraţiilor pulberilor în suspensie PM10 în aerul ambiant, înverzirea pastilelor verzi din jurul arborilor din aliniamentele stradale aflate in administrare, pentru care este nevoie s</w:t>
      </w:r>
      <w:r>
        <w:rPr>
          <w:rFonts w:ascii="Times New Roman" w:hAnsi="Times New Roman" w:cs="Times New Roman"/>
          <w:sz w:val="28"/>
          <w:szCs w:val="28"/>
        </w:rPr>
        <w:t>emințe de gazon și gazon rulou.</w:t>
      </w:r>
    </w:p>
    <w:p w:rsid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În vederea respectării HCGMB nr. 114/30.06.2011 prin care admistratorii plantaţiilor de aliniament stradal au obligaţia de a executa plantări de arbori şi de a acoperi suprafaţa alveolelor cu material dendrologic (arbuşti, înlocuitori de gazon, gazon), precum şi obligaţia de întreţinere a materialului dendrologic şi a alveolelor din aliniamentele stradale, este necesară achiziţionarea de arbori pentr</w:t>
      </w:r>
      <w:r>
        <w:rPr>
          <w:rFonts w:ascii="Times New Roman" w:hAnsi="Times New Roman" w:cs="Times New Roman"/>
          <w:sz w:val="28"/>
          <w:szCs w:val="28"/>
        </w:rPr>
        <w:t>u completarea alveolelor goale.</w:t>
      </w:r>
    </w:p>
    <w:p w:rsidR="000E40BF" w:rsidRPr="000B417D" w:rsidRDefault="000B417D" w:rsidP="000B417D">
      <w:pPr>
        <w:jc w:val="both"/>
        <w:rPr>
          <w:rFonts w:ascii="Times New Roman" w:hAnsi="Times New Roman" w:cs="Times New Roman"/>
          <w:sz w:val="28"/>
          <w:szCs w:val="28"/>
        </w:rPr>
      </w:pPr>
      <w:r w:rsidRPr="000B417D">
        <w:rPr>
          <w:rFonts w:ascii="Times New Roman" w:hAnsi="Times New Roman" w:cs="Times New Roman"/>
          <w:sz w:val="28"/>
          <w:szCs w:val="28"/>
        </w:rPr>
        <w:t>Datorită fenomenelor meteorologice deosebite, vânt puternic, ploi abundente și temperaturi extreme de la o zi la alta în anii 2012, 2013 și 2014 până în prezent, precum și a declinului biologic al vegetației s-a impus defrișarea unui număr de 1150 de arbori, pentru care A.L.P.A.B. în calitate de administrator legal are obligația, conform HCGMB 304/2009, de a planta în compensare arbori, în procentele stabilite de fiecare aviz emis de către PMB-Direcția Mediu. Astfel până în prezent avem obigația de a planta în compensare un număr de 1520 arbori. Facem precizarea că HCGMB nr. 246/2013 a stabilit ca raportul defrișare plantare pentru arborii uscați 100% să fie de 1:2 și nu 1:1, așa cum au fost stabilite o parte din cantitățile de arbori necesari a fi plantați în compensare.</w:t>
      </w:r>
      <w:r w:rsidRPr="000B417D">
        <w:rPr>
          <w:rFonts w:ascii="Times New Roman" w:hAnsi="Times New Roman" w:cs="Times New Roman"/>
          <w:sz w:val="28"/>
          <w:szCs w:val="28"/>
        </w:rPr>
        <w:br/>
        <w:t>Arborii ce urmează a se planta trebuie să fie dintre speciile rezistente la condiţiile microclimat specific urban (praf, poluare, secetă, energia calorică degajată de suprafeţele asfaltate sau betonate).</w:t>
      </w:r>
    </w:p>
    <w:sectPr w:rsidR="000E40BF" w:rsidRPr="000B417D" w:rsidSect="000E4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17D"/>
    <w:rsid w:val="000B417D"/>
    <w:rsid w:val="000E40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3594</Characters>
  <Application>Microsoft Office Word</Application>
  <DocSecurity>0</DocSecurity>
  <Lines>29</Lines>
  <Paragraphs>8</Paragraphs>
  <ScaleCrop>false</ScaleCrop>
  <Company>Microsoft</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andreea.ofiteru</dc:creator>
  <cp:keywords/>
  <dc:description/>
  <cp:lastModifiedBy>andreea.ofiteru</cp:lastModifiedBy>
  <cp:revision>2</cp:revision>
  <dcterms:created xsi:type="dcterms:W3CDTF">2014-04-13T16:58:00Z</dcterms:created>
  <dcterms:modified xsi:type="dcterms:W3CDTF">2014-04-13T16:59:00Z</dcterms:modified>
</cp:coreProperties>
</file>