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F1" w:rsidRPr="00A208CC" w:rsidRDefault="000876F1" w:rsidP="00CB24E5">
      <w:pPr>
        <w:tabs>
          <w:tab w:val="left" w:pos="3024"/>
        </w:tabs>
        <w:rPr>
          <w:rFonts w:ascii="Arial" w:hAnsi="Arial" w:cs="Arial"/>
          <w:b/>
          <w:sz w:val="22"/>
          <w:szCs w:val="22"/>
        </w:rPr>
      </w:pPr>
      <w:bookmarkStart w:id="0" w:name="_GoBack"/>
      <w:bookmarkEnd w:id="0"/>
    </w:p>
    <w:p w:rsidR="000876F1" w:rsidRPr="00A208CC" w:rsidRDefault="000876F1">
      <w:pPr>
        <w:tabs>
          <w:tab w:val="left" w:pos="3024"/>
        </w:tabs>
        <w:jc w:val="center"/>
        <w:rPr>
          <w:rFonts w:ascii="Arial" w:hAnsi="Arial" w:cs="Arial"/>
          <w:b/>
          <w:sz w:val="22"/>
          <w:szCs w:val="22"/>
        </w:rPr>
      </w:pPr>
    </w:p>
    <w:p w:rsidR="000876F1" w:rsidRPr="00A208CC" w:rsidRDefault="00C67B84">
      <w:pPr>
        <w:tabs>
          <w:tab w:val="left" w:pos="3024"/>
        </w:tabs>
        <w:jc w:val="center"/>
        <w:rPr>
          <w:rFonts w:ascii="Arial" w:hAnsi="Arial" w:cs="Arial"/>
          <w:b/>
          <w:sz w:val="22"/>
          <w:szCs w:val="22"/>
        </w:rPr>
      </w:pPr>
      <w:r w:rsidRPr="00A208CC">
        <w:rPr>
          <w:rFonts w:ascii="Arial" w:hAnsi="Arial" w:cs="Arial"/>
          <w:b/>
          <w:sz w:val="22"/>
          <w:szCs w:val="22"/>
        </w:rPr>
        <w:t>NOTĂ DE FUNDAMENTARE</w:t>
      </w:r>
    </w:p>
    <w:tbl>
      <w:tblPr>
        <w:tblW w:w="10425" w:type="dxa"/>
        <w:tblInd w:w="157" w:type="dxa"/>
        <w:tblLayout w:type="fixed"/>
        <w:tblCellMar>
          <w:left w:w="0" w:type="dxa"/>
          <w:right w:w="0" w:type="dxa"/>
        </w:tblCellMar>
        <w:tblLook w:val="04A0"/>
      </w:tblPr>
      <w:tblGrid>
        <w:gridCol w:w="25"/>
        <w:gridCol w:w="2388"/>
        <w:gridCol w:w="40"/>
        <w:gridCol w:w="453"/>
        <w:gridCol w:w="177"/>
        <w:gridCol w:w="3124"/>
        <w:gridCol w:w="3086"/>
        <w:gridCol w:w="54"/>
        <w:gridCol w:w="117"/>
        <w:gridCol w:w="20"/>
        <w:gridCol w:w="20"/>
        <w:gridCol w:w="20"/>
        <w:gridCol w:w="20"/>
        <w:gridCol w:w="20"/>
        <w:gridCol w:w="20"/>
        <w:gridCol w:w="20"/>
        <w:gridCol w:w="20"/>
        <w:gridCol w:w="20"/>
        <w:gridCol w:w="20"/>
        <w:gridCol w:w="20"/>
        <w:gridCol w:w="20"/>
        <w:gridCol w:w="20"/>
        <w:gridCol w:w="23"/>
        <w:gridCol w:w="8"/>
        <w:gridCol w:w="21"/>
        <w:gridCol w:w="20"/>
        <w:gridCol w:w="20"/>
        <w:gridCol w:w="20"/>
        <w:gridCol w:w="20"/>
        <w:gridCol w:w="20"/>
        <w:gridCol w:w="20"/>
        <w:gridCol w:w="20"/>
        <w:gridCol w:w="20"/>
        <w:gridCol w:w="8"/>
        <w:gridCol w:w="20"/>
        <w:gridCol w:w="20"/>
        <w:gridCol w:w="20"/>
        <w:gridCol w:w="20"/>
        <w:gridCol w:w="20"/>
        <w:gridCol w:w="20"/>
        <w:gridCol w:w="23"/>
        <w:gridCol w:w="28"/>
        <w:gridCol w:w="20"/>
        <w:gridCol w:w="20"/>
        <w:gridCol w:w="20"/>
        <w:gridCol w:w="20"/>
        <w:gridCol w:w="20"/>
        <w:gridCol w:w="20"/>
        <w:gridCol w:w="20"/>
        <w:gridCol w:w="20"/>
        <w:gridCol w:w="20"/>
        <w:gridCol w:w="130"/>
      </w:tblGrid>
      <w:tr w:rsidR="0062738E" w:rsidRPr="00A208CC" w:rsidTr="001F1020">
        <w:trPr>
          <w:gridAfter w:val="8"/>
          <w:wAfter w:w="270" w:type="dxa"/>
          <w:trHeight w:val="1947"/>
        </w:trPr>
        <w:tc>
          <w:tcPr>
            <w:tcW w:w="25" w:type="dxa"/>
            <w:shd w:val="clear" w:color="auto" w:fill="FFFFFF"/>
          </w:tcPr>
          <w:p w:rsidR="000876F1" w:rsidRPr="00A208CC" w:rsidRDefault="000876F1">
            <w:pPr>
              <w:widowControl w:val="0"/>
              <w:suppressLineNumbers/>
              <w:jc w:val="center"/>
              <w:rPr>
                <w:rFonts w:ascii="Arial" w:hAnsi="Arial" w:cs="Arial"/>
                <w:b/>
                <w:bCs/>
                <w:sz w:val="22"/>
                <w:szCs w:val="22"/>
              </w:rPr>
            </w:pPr>
          </w:p>
        </w:tc>
        <w:tc>
          <w:tcPr>
            <w:tcW w:w="9268" w:type="dxa"/>
            <w:gridSpan w:val="6"/>
            <w:tcBorders>
              <w:top w:val="single" w:sz="2" w:space="0" w:color="000001"/>
              <w:left w:val="single" w:sz="2" w:space="0" w:color="000001"/>
              <w:bottom w:val="single" w:sz="2" w:space="0" w:color="000001"/>
            </w:tcBorders>
            <w:shd w:val="clear" w:color="auto" w:fill="FFFFFF"/>
          </w:tcPr>
          <w:p w:rsidR="000876F1" w:rsidRPr="00A208CC" w:rsidRDefault="000876F1">
            <w:pPr>
              <w:rPr>
                <w:rFonts w:ascii="Arial" w:hAnsi="Arial" w:cs="Arial"/>
                <w:b/>
                <w:sz w:val="22"/>
                <w:szCs w:val="22"/>
              </w:rPr>
            </w:pPr>
          </w:p>
          <w:p w:rsidR="000876F1" w:rsidRPr="00A208CC" w:rsidRDefault="005A4AD8">
            <w:pPr>
              <w:jc w:val="center"/>
              <w:rPr>
                <w:rFonts w:ascii="Arial" w:hAnsi="Arial" w:cs="Arial"/>
                <w:b/>
                <w:sz w:val="22"/>
                <w:szCs w:val="22"/>
              </w:rPr>
            </w:pPr>
            <w:r w:rsidRPr="00A208CC">
              <w:rPr>
                <w:rFonts w:ascii="Arial" w:hAnsi="Arial" w:cs="Arial"/>
                <w:b/>
                <w:sz w:val="22"/>
                <w:szCs w:val="22"/>
              </w:rPr>
              <w:t>Secțiunea</w:t>
            </w:r>
            <w:r w:rsidR="00C67B84" w:rsidRPr="00A208CC">
              <w:rPr>
                <w:rFonts w:ascii="Arial" w:hAnsi="Arial" w:cs="Arial"/>
                <w:b/>
                <w:sz w:val="22"/>
                <w:szCs w:val="22"/>
              </w:rPr>
              <w:t xml:space="preserve"> 1</w:t>
            </w:r>
          </w:p>
          <w:p w:rsidR="000876F1" w:rsidRPr="00A208CC" w:rsidRDefault="00C67B84">
            <w:pPr>
              <w:tabs>
                <w:tab w:val="center" w:pos="4460"/>
                <w:tab w:val="right" w:pos="8920"/>
              </w:tabs>
              <w:jc w:val="center"/>
              <w:rPr>
                <w:rFonts w:ascii="Arial" w:hAnsi="Arial" w:cs="Arial"/>
                <w:b/>
                <w:sz w:val="22"/>
                <w:szCs w:val="22"/>
              </w:rPr>
            </w:pPr>
            <w:r w:rsidRPr="00A208CC">
              <w:rPr>
                <w:rFonts w:ascii="Arial" w:hAnsi="Arial" w:cs="Arial"/>
                <w:b/>
                <w:sz w:val="22"/>
                <w:szCs w:val="22"/>
              </w:rPr>
              <w:t>Titlul prezentului act normativ</w:t>
            </w:r>
          </w:p>
          <w:p w:rsidR="000876F1" w:rsidRPr="00A208CC" w:rsidRDefault="00C67B84" w:rsidP="00052B19">
            <w:pPr>
              <w:jc w:val="center"/>
              <w:rPr>
                <w:rFonts w:ascii="Arial" w:hAnsi="Arial" w:cs="Arial"/>
                <w:sz w:val="22"/>
                <w:szCs w:val="22"/>
              </w:rPr>
            </w:pPr>
            <w:r w:rsidRPr="00A208CC">
              <w:rPr>
                <w:rFonts w:ascii="Arial" w:hAnsi="Arial" w:cs="Arial"/>
                <w:sz w:val="22"/>
                <w:szCs w:val="22"/>
              </w:rPr>
              <w:t xml:space="preserve">Ordonanță pentru reglementarea unor măsuri privind cadrul general aplicabil băncilor naționale de dezvoltare din România </w:t>
            </w:r>
          </w:p>
        </w:tc>
        <w:tc>
          <w:tcPr>
            <w:tcW w:w="191" w:type="dxa"/>
            <w:gridSpan w:val="3"/>
            <w:tcBorders>
              <w:left w:val="single" w:sz="2" w:space="0" w:color="000001"/>
            </w:tcBorders>
            <w:shd w:val="clear" w:color="auto" w:fill="FFFFFF"/>
          </w:tcPr>
          <w:p w:rsidR="000876F1" w:rsidRPr="00A208CC" w:rsidRDefault="000876F1">
            <w:pPr>
              <w:widowControl w:val="0"/>
              <w:rPr>
                <w:rFonts w:ascii="Arial" w:hAnsi="Arial" w:cs="Arial"/>
                <w:sz w:val="22"/>
                <w:szCs w:val="22"/>
              </w:rPr>
            </w:pPr>
          </w:p>
        </w:tc>
        <w:tc>
          <w:tcPr>
            <w:tcW w:w="40" w:type="dxa"/>
            <w:gridSpan w:val="2"/>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451" w:type="dxa"/>
            <w:gridSpan w:val="23"/>
            <w:shd w:val="clear" w:color="auto" w:fill="FFFFFF"/>
          </w:tcPr>
          <w:p w:rsidR="000876F1" w:rsidRPr="00A208CC" w:rsidRDefault="000876F1">
            <w:pPr>
              <w:widowControl w:val="0"/>
              <w:rPr>
                <w:rFonts w:ascii="Arial" w:hAnsi="Arial" w:cs="Arial"/>
                <w:sz w:val="22"/>
                <w:szCs w:val="22"/>
              </w:rPr>
            </w:pPr>
          </w:p>
        </w:tc>
      </w:tr>
      <w:tr w:rsidR="0062738E" w:rsidRPr="00A208CC" w:rsidTr="001F1020">
        <w:trPr>
          <w:gridAfter w:val="8"/>
          <w:wAfter w:w="270" w:type="dxa"/>
          <w:trHeight w:val="1225"/>
        </w:trPr>
        <w:tc>
          <w:tcPr>
            <w:tcW w:w="25" w:type="dxa"/>
            <w:shd w:val="clear" w:color="auto" w:fill="FFFFFF"/>
          </w:tcPr>
          <w:p w:rsidR="000876F1" w:rsidRPr="00A208CC" w:rsidRDefault="000876F1">
            <w:pPr>
              <w:widowControl w:val="0"/>
              <w:suppressLineNumbers/>
              <w:rPr>
                <w:rFonts w:ascii="Arial" w:hAnsi="Arial" w:cs="Arial"/>
                <w:sz w:val="22"/>
                <w:szCs w:val="22"/>
              </w:rPr>
            </w:pPr>
          </w:p>
        </w:tc>
        <w:tc>
          <w:tcPr>
            <w:tcW w:w="9268" w:type="dxa"/>
            <w:gridSpan w:val="6"/>
            <w:tcBorders>
              <w:top w:val="single" w:sz="2" w:space="0" w:color="000001"/>
              <w:left w:val="single" w:sz="2" w:space="0" w:color="000001"/>
              <w:bottom w:val="single" w:sz="2" w:space="0" w:color="000001"/>
            </w:tcBorders>
            <w:shd w:val="clear" w:color="auto" w:fill="FFFFFF"/>
          </w:tcPr>
          <w:p w:rsidR="000876F1" w:rsidRPr="00A208CC" w:rsidRDefault="000876F1">
            <w:pPr>
              <w:tabs>
                <w:tab w:val="left" w:pos="3960"/>
              </w:tabs>
              <w:rPr>
                <w:rFonts w:ascii="Arial" w:eastAsia="Calibri" w:hAnsi="Arial" w:cs="Arial"/>
                <w:b/>
                <w:bCs/>
                <w:sz w:val="22"/>
                <w:szCs w:val="22"/>
              </w:rPr>
            </w:pPr>
          </w:p>
          <w:p w:rsidR="000876F1" w:rsidRPr="00A208CC" w:rsidRDefault="00C67B84">
            <w:pPr>
              <w:tabs>
                <w:tab w:val="left" w:pos="3960"/>
              </w:tabs>
              <w:jc w:val="center"/>
              <w:rPr>
                <w:rFonts w:ascii="Arial" w:eastAsia="Calibri" w:hAnsi="Arial" w:cs="Arial"/>
                <w:b/>
                <w:bCs/>
                <w:sz w:val="22"/>
                <w:szCs w:val="22"/>
              </w:rPr>
            </w:pPr>
            <w:r w:rsidRPr="00A208CC">
              <w:rPr>
                <w:rFonts w:ascii="Arial" w:eastAsia="Calibri" w:hAnsi="Arial" w:cs="Arial"/>
                <w:b/>
                <w:bCs/>
                <w:sz w:val="22"/>
                <w:szCs w:val="22"/>
              </w:rPr>
              <w:t>Secţiunea a 2 – a</w:t>
            </w:r>
          </w:p>
          <w:p w:rsidR="000876F1" w:rsidRPr="00A208CC" w:rsidRDefault="00C67B84">
            <w:pPr>
              <w:tabs>
                <w:tab w:val="left" w:pos="3960"/>
              </w:tabs>
              <w:jc w:val="center"/>
              <w:rPr>
                <w:rFonts w:ascii="Arial" w:eastAsia="Calibri" w:hAnsi="Arial" w:cs="Arial"/>
                <w:b/>
                <w:bCs/>
                <w:sz w:val="22"/>
                <w:szCs w:val="22"/>
              </w:rPr>
            </w:pPr>
            <w:r w:rsidRPr="00A208CC">
              <w:rPr>
                <w:rFonts w:ascii="Arial" w:eastAsia="Calibri" w:hAnsi="Arial" w:cs="Arial"/>
                <w:b/>
                <w:bCs/>
                <w:sz w:val="22"/>
                <w:szCs w:val="22"/>
              </w:rPr>
              <w:t>Motivul emiterii actului normativ</w:t>
            </w:r>
          </w:p>
          <w:p w:rsidR="000876F1" w:rsidRPr="00A208CC" w:rsidRDefault="000876F1">
            <w:pPr>
              <w:tabs>
                <w:tab w:val="left" w:pos="3960"/>
              </w:tabs>
              <w:jc w:val="center"/>
              <w:rPr>
                <w:rFonts w:ascii="Arial" w:eastAsia="Calibri" w:hAnsi="Arial" w:cs="Arial"/>
                <w:b/>
                <w:bCs/>
                <w:sz w:val="22"/>
                <w:szCs w:val="22"/>
              </w:rPr>
            </w:pPr>
          </w:p>
        </w:tc>
        <w:tc>
          <w:tcPr>
            <w:tcW w:w="191" w:type="dxa"/>
            <w:gridSpan w:val="3"/>
            <w:tcBorders>
              <w:left w:val="single" w:sz="2" w:space="0" w:color="000001"/>
            </w:tcBorders>
            <w:shd w:val="clear" w:color="auto" w:fill="FFFFFF"/>
          </w:tcPr>
          <w:p w:rsidR="000876F1" w:rsidRPr="00A208CC" w:rsidRDefault="000876F1">
            <w:pPr>
              <w:widowControl w:val="0"/>
              <w:rPr>
                <w:rFonts w:ascii="Arial" w:hAnsi="Arial" w:cs="Arial"/>
                <w:sz w:val="22"/>
                <w:szCs w:val="22"/>
              </w:rPr>
            </w:pPr>
          </w:p>
        </w:tc>
        <w:tc>
          <w:tcPr>
            <w:tcW w:w="40" w:type="dxa"/>
            <w:gridSpan w:val="2"/>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451" w:type="dxa"/>
            <w:gridSpan w:val="23"/>
            <w:shd w:val="clear" w:color="auto" w:fill="FFFFFF"/>
          </w:tcPr>
          <w:p w:rsidR="000876F1" w:rsidRPr="00A208CC" w:rsidRDefault="000876F1">
            <w:pPr>
              <w:widowControl w:val="0"/>
              <w:rPr>
                <w:rFonts w:ascii="Arial" w:hAnsi="Arial" w:cs="Arial"/>
                <w:sz w:val="22"/>
                <w:szCs w:val="22"/>
              </w:rPr>
            </w:pPr>
          </w:p>
        </w:tc>
      </w:tr>
      <w:tr w:rsidR="0062738E" w:rsidRPr="00A208CC" w:rsidTr="0094157F">
        <w:trPr>
          <w:trHeight w:val="1219"/>
        </w:trPr>
        <w:tc>
          <w:tcPr>
            <w:tcW w:w="25" w:type="dxa"/>
            <w:shd w:val="clear" w:color="auto" w:fill="FFFFFF"/>
          </w:tcPr>
          <w:p w:rsidR="000876F1" w:rsidRPr="00A208CC" w:rsidRDefault="000876F1">
            <w:pPr>
              <w:widowControl w:val="0"/>
              <w:suppressLineNumbers/>
              <w:rPr>
                <w:rFonts w:ascii="Arial" w:hAnsi="Arial" w:cs="Arial"/>
                <w:b/>
                <w:sz w:val="22"/>
                <w:szCs w:val="22"/>
              </w:rPr>
            </w:pPr>
          </w:p>
        </w:tc>
        <w:tc>
          <w:tcPr>
            <w:tcW w:w="2881"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widowControl w:val="0"/>
              <w:suppressLineNumbers/>
              <w:rPr>
                <w:rFonts w:ascii="Arial" w:hAnsi="Arial" w:cs="Arial"/>
                <w:b/>
                <w:sz w:val="22"/>
                <w:szCs w:val="22"/>
              </w:rPr>
            </w:pPr>
            <w:r w:rsidRPr="00A208CC">
              <w:rPr>
                <w:rFonts w:ascii="Arial" w:hAnsi="Arial" w:cs="Arial"/>
                <w:b/>
                <w:sz w:val="22"/>
                <w:szCs w:val="22"/>
              </w:rPr>
              <w:t xml:space="preserve">1.Descrierea </w:t>
            </w:r>
            <w:r w:rsidR="001F1020" w:rsidRPr="00A208CC">
              <w:rPr>
                <w:rFonts w:ascii="Arial" w:hAnsi="Arial" w:cs="Arial"/>
                <w:b/>
                <w:sz w:val="22"/>
                <w:szCs w:val="22"/>
              </w:rPr>
              <w:t>situației</w:t>
            </w:r>
            <w:r w:rsidRPr="00A208CC">
              <w:rPr>
                <w:rFonts w:ascii="Arial" w:hAnsi="Arial" w:cs="Arial"/>
                <w:b/>
                <w:sz w:val="22"/>
                <w:szCs w:val="22"/>
              </w:rPr>
              <w:t xml:space="preserve">   actuale</w:t>
            </w:r>
          </w:p>
          <w:p w:rsidR="000876F1" w:rsidRPr="00A208CC" w:rsidRDefault="000876F1">
            <w:pPr>
              <w:widowControl w:val="0"/>
              <w:suppressLineNumbers/>
              <w:rPr>
                <w:rFonts w:ascii="Arial" w:hAnsi="Arial" w:cs="Arial"/>
                <w:b/>
                <w:sz w:val="22"/>
                <w:szCs w:val="22"/>
              </w:rPr>
            </w:pPr>
          </w:p>
        </w:tc>
        <w:tc>
          <w:tcPr>
            <w:tcW w:w="6387"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rsidP="006D64C7">
            <w:pPr>
              <w:ind w:right="90"/>
              <w:jc w:val="both"/>
              <w:rPr>
                <w:rFonts w:ascii="Arial" w:hAnsi="Arial" w:cs="Arial"/>
                <w:sz w:val="22"/>
                <w:szCs w:val="22"/>
              </w:rPr>
            </w:pPr>
            <w:r w:rsidRPr="00A208CC">
              <w:rPr>
                <w:rFonts w:ascii="Arial" w:hAnsi="Arial" w:cs="Arial"/>
                <w:sz w:val="22"/>
                <w:szCs w:val="22"/>
              </w:rPr>
              <w:t>Misiunea generală a  băncilor de dezvoltare este aceea de a susține dezvoltarea economică și socială, competitivitatea, inovarea și creșterea economică, iar principala motivație economică pentru constituirea băncilor naționale de dezvoltare (BND) o reprezintă nevoia de a aborda disfuncționalitățile pieței financiare locale, care afectează dezvoltarea economică și nivelul investiții</w:t>
            </w:r>
            <w:r w:rsidR="002842F1">
              <w:rPr>
                <w:rFonts w:ascii="Arial" w:hAnsi="Arial" w:cs="Arial"/>
                <w:sz w:val="22"/>
                <w:szCs w:val="22"/>
              </w:rPr>
              <w:t>lor în economie. B</w:t>
            </w:r>
            <w:r w:rsidRPr="00A208CC">
              <w:rPr>
                <w:rFonts w:ascii="Arial" w:hAnsi="Arial" w:cs="Arial"/>
                <w:sz w:val="22"/>
                <w:szCs w:val="22"/>
              </w:rPr>
              <w:t>ăncil</w:t>
            </w:r>
            <w:r w:rsidR="002842F1">
              <w:rPr>
                <w:rFonts w:ascii="Arial" w:hAnsi="Arial" w:cs="Arial"/>
                <w:sz w:val="22"/>
                <w:szCs w:val="22"/>
              </w:rPr>
              <w:t>e</w:t>
            </w:r>
            <w:r w:rsidRPr="00A208CC">
              <w:rPr>
                <w:rFonts w:ascii="Arial" w:hAnsi="Arial" w:cs="Arial"/>
                <w:sz w:val="22"/>
                <w:szCs w:val="22"/>
              </w:rPr>
              <w:t xml:space="preserve"> de dezvoltare </w:t>
            </w:r>
            <w:r w:rsidR="002842F1">
              <w:rPr>
                <w:rFonts w:ascii="Arial" w:hAnsi="Arial" w:cs="Arial"/>
                <w:sz w:val="22"/>
                <w:szCs w:val="22"/>
              </w:rPr>
              <w:t xml:space="preserve">pot sprijinidezvoltarea </w:t>
            </w:r>
            <w:r w:rsidRPr="00A208CC">
              <w:rPr>
                <w:rFonts w:ascii="Arial" w:hAnsi="Arial" w:cs="Arial"/>
                <w:sz w:val="22"/>
                <w:szCs w:val="22"/>
              </w:rPr>
              <w:t>întreprinderil</w:t>
            </w:r>
            <w:r w:rsidR="002842F1">
              <w:rPr>
                <w:rFonts w:ascii="Arial" w:hAnsi="Arial" w:cs="Arial"/>
                <w:sz w:val="22"/>
                <w:szCs w:val="22"/>
              </w:rPr>
              <w:t>or</w:t>
            </w:r>
            <w:r w:rsidRPr="00A208CC">
              <w:rPr>
                <w:rFonts w:ascii="Arial" w:hAnsi="Arial" w:cs="Arial"/>
                <w:sz w:val="22"/>
                <w:szCs w:val="22"/>
              </w:rPr>
              <w:t xml:space="preserve"> românești și </w:t>
            </w:r>
            <w:r w:rsidR="002842F1">
              <w:rPr>
                <w:rFonts w:ascii="Arial" w:hAnsi="Arial" w:cs="Arial"/>
                <w:sz w:val="22"/>
                <w:szCs w:val="22"/>
              </w:rPr>
              <w:t xml:space="preserve">a </w:t>
            </w:r>
            <w:r w:rsidRPr="00A208CC">
              <w:rPr>
                <w:rFonts w:ascii="Arial" w:hAnsi="Arial" w:cs="Arial"/>
                <w:sz w:val="22"/>
                <w:szCs w:val="22"/>
              </w:rPr>
              <w:t>alt</w:t>
            </w:r>
            <w:r w:rsidR="002842F1">
              <w:rPr>
                <w:rFonts w:ascii="Arial" w:hAnsi="Arial" w:cs="Arial"/>
                <w:sz w:val="22"/>
                <w:szCs w:val="22"/>
              </w:rPr>
              <w:t>or</w:t>
            </w:r>
            <w:r w:rsidRPr="00A208CC">
              <w:rPr>
                <w:rFonts w:ascii="Arial" w:hAnsi="Arial" w:cs="Arial"/>
                <w:sz w:val="22"/>
                <w:szCs w:val="22"/>
              </w:rPr>
              <w:t xml:space="preserve"> entități </w:t>
            </w:r>
            <w:r w:rsidR="002842F1">
              <w:rPr>
                <w:rFonts w:ascii="Arial" w:hAnsi="Arial" w:cs="Arial"/>
                <w:sz w:val="22"/>
                <w:szCs w:val="22"/>
              </w:rPr>
              <w:t xml:space="preserve">din </w:t>
            </w:r>
            <w:r w:rsidRPr="00A208CC">
              <w:rPr>
                <w:rFonts w:ascii="Arial" w:hAnsi="Arial" w:cs="Arial"/>
                <w:sz w:val="22"/>
                <w:szCs w:val="22"/>
              </w:rPr>
              <w:t xml:space="preserve">sectorul public și privat din România în vedereaimpulsionării </w:t>
            </w:r>
            <w:r w:rsidR="002842F1">
              <w:rPr>
                <w:rFonts w:ascii="Arial" w:hAnsi="Arial" w:cs="Arial"/>
                <w:sz w:val="22"/>
                <w:szCs w:val="22"/>
              </w:rPr>
              <w:t xml:space="preserve">unei </w:t>
            </w:r>
            <w:r w:rsidRPr="00A208CC">
              <w:rPr>
                <w:rFonts w:ascii="Arial" w:hAnsi="Arial" w:cs="Arial"/>
                <w:sz w:val="22"/>
                <w:szCs w:val="22"/>
              </w:rPr>
              <w:t>creșteri economice sustenabile</w:t>
            </w:r>
            <w:r w:rsidR="002842F1">
              <w:rPr>
                <w:rFonts w:ascii="Arial" w:hAnsi="Arial" w:cs="Arial"/>
                <w:sz w:val="22"/>
                <w:szCs w:val="22"/>
              </w:rPr>
              <w:t>,</w:t>
            </w:r>
            <w:r w:rsidR="002842F1" w:rsidRPr="00A208CC">
              <w:rPr>
                <w:rFonts w:ascii="Arial" w:hAnsi="Arial" w:cs="Arial"/>
                <w:sz w:val="22"/>
                <w:szCs w:val="22"/>
              </w:rPr>
              <w:t>în conformitate cu strategia de dezvoltare economico-socială a Guvernului</w:t>
            </w:r>
            <w:r w:rsidR="002842F1">
              <w:rPr>
                <w:rFonts w:ascii="Arial" w:hAnsi="Arial" w:cs="Arial"/>
                <w:sz w:val="22"/>
                <w:szCs w:val="22"/>
              </w:rPr>
              <w:t>.</w:t>
            </w:r>
          </w:p>
          <w:p w:rsidR="000876F1" w:rsidRPr="00A208CC" w:rsidRDefault="002842F1" w:rsidP="00F235C2">
            <w:pPr>
              <w:tabs>
                <w:tab w:val="left" w:pos="1080"/>
              </w:tabs>
              <w:spacing w:line="276" w:lineRule="auto"/>
              <w:jc w:val="both"/>
              <w:rPr>
                <w:rFonts w:ascii="Arial" w:hAnsi="Arial" w:cs="Arial"/>
                <w:sz w:val="22"/>
                <w:szCs w:val="22"/>
              </w:rPr>
            </w:pPr>
            <w:r>
              <w:rPr>
                <w:rFonts w:ascii="Arial" w:hAnsi="Arial" w:cs="Arial"/>
                <w:sz w:val="22"/>
                <w:szCs w:val="22"/>
              </w:rPr>
              <w:t>Î</w:t>
            </w:r>
            <w:r w:rsidR="00C67B84" w:rsidRPr="00A208CC">
              <w:rPr>
                <w:rFonts w:ascii="Arial" w:hAnsi="Arial" w:cs="Arial"/>
                <w:sz w:val="22"/>
                <w:szCs w:val="22"/>
              </w:rPr>
              <w:t>n</w:t>
            </w:r>
            <w:r>
              <w:rPr>
                <w:rFonts w:ascii="Arial" w:hAnsi="Arial" w:cs="Arial"/>
                <w:sz w:val="22"/>
                <w:szCs w:val="22"/>
              </w:rPr>
              <w:t xml:space="preserve"> vederea </w:t>
            </w:r>
            <w:r w:rsidR="00C67B84" w:rsidRPr="00A208CC">
              <w:rPr>
                <w:rFonts w:ascii="Arial" w:hAnsi="Arial" w:cs="Arial"/>
                <w:sz w:val="22"/>
                <w:szCs w:val="22"/>
              </w:rPr>
              <w:t>cre</w:t>
            </w:r>
            <w:r>
              <w:rPr>
                <w:rFonts w:ascii="Arial" w:hAnsi="Arial" w:cs="Arial"/>
                <w:sz w:val="22"/>
                <w:szCs w:val="22"/>
              </w:rPr>
              <w:t>ării</w:t>
            </w:r>
            <w:r w:rsidR="00C67B84" w:rsidRPr="00A208CC">
              <w:rPr>
                <w:rFonts w:ascii="Arial" w:hAnsi="Arial" w:cs="Arial"/>
                <w:sz w:val="22"/>
                <w:szCs w:val="22"/>
              </w:rPr>
              <w:t xml:space="preserve"> cadrului </w:t>
            </w:r>
            <w:r>
              <w:rPr>
                <w:rFonts w:ascii="Arial" w:hAnsi="Arial" w:cs="Arial"/>
                <w:sz w:val="22"/>
                <w:szCs w:val="22"/>
              </w:rPr>
              <w:t>de reglementare aplicabil</w:t>
            </w:r>
            <w:r w:rsidR="00C67B84" w:rsidRPr="00A208CC">
              <w:rPr>
                <w:rFonts w:ascii="Arial" w:hAnsi="Arial" w:cs="Arial"/>
                <w:sz w:val="22"/>
                <w:szCs w:val="22"/>
              </w:rPr>
              <w:t xml:space="preserve"> băncilor naționale de dezvoltare este </w:t>
            </w:r>
            <w:r w:rsidR="00930A37">
              <w:rPr>
                <w:rFonts w:ascii="Arial" w:hAnsi="Arial" w:cs="Arial"/>
                <w:sz w:val="22"/>
                <w:szCs w:val="22"/>
              </w:rPr>
              <w:t xml:space="preserve">necesară </w:t>
            </w:r>
            <w:r w:rsidR="00C67B84" w:rsidRPr="00A208CC">
              <w:rPr>
                <w:rFonts w:ascii="Arial" w:hAnsi="Arial" w:cs="Arial"/>
                <w:sz w:val="22"/>
                <w:szCs w:val="22"/>
              </w:rPr>
              <w:t>implementarea recomandări</w:t>
            </w:r>
            <w:r w:rsidR="00930A37">
              <w:rPr>
                <w:rFonts w:ascii="Arial" w:hAnsi="Arial" w:cs="Arial"/>
                <w:sz w:val="22"/>
                <w:szCs w:val="22"/>
              </w:rPr>
              <w:t>lor prevăzuteîn</w:t>
            </w:r>
            <w:r w:rsidR="00C67B84" w:rsidRPr="00A208CC">
              <w:rPr>
                <w:rFonts w:ascii="Arial" w:hAnsi="Arial" w:cs="Arial"/>
                <w:i/>
                <w:sz w:val="22"/>
                <w:szCs w:val="22"/>
              </w:rPr>
              <w:t>Comunicarea Comisiei către Parlamentul European și Consiliu (2015) 361 „Lucrând împreună pentru locuri de muncă și creștere economică: Rolul băncilor naționale de promovare (BNP) în sprijinirea Planului de investiții pentru Europa”</w:t>
            </w:r>
            <w:r w:rsidR="00930A37">
              <w:rPr>
                <w:rFonts w:ascii="Arial" w:hAnsi="Arial" w:cs="Arial"/>
                <w:sz w:val="22"/>
                <w:szCs w:val="22"/>
              </w:rPr>
              <w:t xml:space="preserve"> din 22 iulie 2015.</w:t>
            </w:r>
            <w:r w:rsidR="00C67B84" w:rsidRPr="00A208CC">
              <w:rPr>
                <w:rFonts w:ascii="Arial" w:hAnsi="Arial" w:cs="Arial"/>
                <w:sz w:val="22"/>
                <w:szCs w:val="22"/>
              </w:rPr>
              <w:t xml:space="preserve"> Ministerul Finanțelor beneficia</w:t>
            </w:r>
            <w:r w:rsidR="00BE73C8">
              <w:rPr>
                <w:rFonts w:ascii="Arial" w:hAnsi="Arial" w:cs="Arial"/>
                <w:sz w:val="22"/>
                <w:szCs w:val="22"/>
              </w:rPr>
              <w:t>ză</w:t>
            </w:r>
            <w:r w:rsidR="00C67B84" w:rsidRPr="00A208CC">
              <w:rPr>
                <w:rFonts w:ascii="Arial" w:hAnsi="Arial" w:cs="Arial"/>
                <w:sz w:val="22"/>
                <w:szCs w:val="22"/>
              </w:rPr>
              <w:t xml:space="preserve"> de consultanță  privind înființarea </w:t>
            </w:r>
            <w:r w:rsidR="00C67B84" w:rsidRPr="00A208CC">
              <w:rPr>
                <w:rFonts w:ascii="Arial" w:hAnsi="Arial" w:cs="Arial"/>
                <w:bCs/>
                <w:sz w:val="22"/>
                <w:szCs w:val="22"/>
              </w:rPr>
              <w:t>Băncii Naționale de Dezvoltare a României,</w:t>
            </w:r>
            <w:r w:rsidR="00C67B84" w:rsidRPr="00A208CC">
              <w:rPr>
                <w:rFonts w:ascii="Arial" w:hAnsi="Arial" w:cs="Arial"/>
                <w:sz w:val="22"/>
                <w:szCs w:val="22"/>
              </w:rPr>
              <w:t xml:space="preserve">în cadrul unui proiect </w:t>
            </w:r>
            <w:r w:rsidR="00C67B84" w:rsidRPr="00A208CC">
              <w:rPr>
                <w:rFonts w:ascii="Arial" w:hAnsi="Arial" w:cs="Arial"/>
                <w:bCs/>
                <w:sz w:val="22"/>
                <w:szCs w:val="22"/>
              </w:rPr>
              <w:t xml:space="preserve">cu finanțare din partea Comisiei Europene prin Programul de sprijin pentru reforme structurale. </w:t>
            </w:r>
            <w:r w:rsidR="00BE73C8" w:rsidRPr="00BE73C8">
              <w:rPr>
                <w:rFonts w:ascii="Arial" w:hAnsi="Arial" w:cs="Arial"/>
                <w:sz w:val="22"/>
                <w:szCs w:val="22"/>
              </w:rPr>
              <w:t>În Faza 1 a proiectului „Înființarea Băncii Naționale de Dezvoltare a României”, în perioada 2018 – 2019 au fost elaborate</w:t>
            </w:r>
            <w:r w:rsidR="00111520">
              <w:rPr>
                <w:rFonts w:ascii="Arial" w:hAnsi="Arial" w:cs="Arial"/>
                <w:sz w:val="22"/>
                <w:szCs w:val="22"/>
              </w:rPr>
              <w:t>,</w:t>
            </w:r>
            <w:r w:rsidR="00BE73C8" w:rsidRPr="00BE73C8">
              <w:rPr>
                <w:rFonts w:ascii="Arial" w:hAnsi="Arial" w:cs="Arial"/>
                <w:sz w:val="22"/>
                <w:szCs w:val="22"/>
              </w:rPr>
              <w:t xml:space="preserve"> de către PwC</w:t>
            </w:r>
            <w:r w:rsidR="00C67B84" w:rsidRPr="00A208CC">
              <w:rPr>
                <w:rFonts w:ascii="Arial" w:hAnsi="Arial" w:cs="Arial"/>
                <w:bCs/>
                <w:sz w:val="22"/>
                <w:szCs w:val="22"/>
              </w:rPr>
              <w:t xml:space="preserve">: analiza independentă ex-ante privind disfuncționalitățile pieței financiare din România, studiul de prefezabilitate pentru două scenarii privind structura juridică și de funcționare a BND, studiul de fezabilitate pentru  structura selectată pentru BND(inclusiv cu descrierea detaliată a elementelor necesare ce vor fi incluse în legislația primară și secundară de înființare a băncii naționale de dezvoltare) și foaia </w:t>
            </w:r>
            <w:r w:rsidR="00C67B84" w:rsidRPr="00A208CC">
              <w:rPr>
                <w:rFonts w:ascii="Arial" w:hAnsi="Arial" w:cs="Arial"/>
                <w:bCs/>
                <w:sz w:val="22"/>
                <w:szCs w:val="22"/>
              </w:rPr>
              <w:lastRenderedPageBreak/>
              <w:t>de parcurs pentru implementarea proiectului privind Banca Națională de Dezvoltare a României.</w:t>
            </w:r>
            <w:bookmarkStart w:id="1" w:name="_GoBack1"/>
            <w:bookmarkEnd w:id="1"/>
          </w:p>
          <w:p w:rsidR="000876F1" w:rsidRPr="00A208CC" w:rsidRDefault="00C67B84" w:rsidP="006D64C7">
            <w:pPr>
              <w:ind w:right="90"/>
              <w:jc w:val="both"/>
              <w:rPr>
                <w:rFonts w:ascii="Arial" w:hAnsi="Arial" w:cs="Arial"/>
                <w:sz w:val="22"/>
                <w:szCs w:val="22"/>
              </w:rPr>
            </w:pPr>
            <w:r w:rsidRPr="00A208CC">
              <w:rPr>
                <w:rFonts w:ascii="Arial" w:hAnsi="Arial" w:cs="Arial"/>
                <w:sz w:val="22"/>
                <w:szCs w:val="22"/>
              </w:rPr>
              <w:t xml:space="preserve">Principalele disfuncționalități ale pieței financiare legate de cerere includ: (i) acces limitat la finanțare datorită subcapitalizării companiilor mici; (ii) acces insuficient la finanțare din cauza lipsei sau a nivelului limitat al garanției eligibile; (iii) lipsa cunoștințelor companiilor din România cu privire la instrumentele de finanțare, garanție și de participare la capital (tip equity) care sunt disponibile la nivel național și la nivelul Uniunii Europene; (iv) potențial insuficient de generare de venituri și/sau profitabilitate în unele domenii de investiții cheie, cum ar fi proiecte de valori mari care nu generează venituri (cercetare, transport public, infrastructură de asistență medicală pe scară largă) și (v) capacități insuficiente de a pregăti planuri de afaceri și bugete acceptabile de către bănci, pentru a accesa atât credite comerciale/bancare, cât și instrumentele financiare finanțate din Fondurile Europene Structurale și de Investiții (FESI). </w:t>
            </w:r>
          </w:p>
          <w:p w:rsidR="000876F1" w:rsidRPr="00A208CC" w:rsidRDefault="00C67B84" w:rsidP="006D64C7">
            <w:pPr>
              <w:ind w:right="90"/>
              <w:jc w:val="both"/>
              <w:rPr>
                <w:rFonts w:ascii="Arial" w:hAnsi="Arial" w:cs="Arial"/>
                <w:sz w:val="22"/>
                <w:szCs w:val="22"/>
              </w:rPr>
            </w:pPr>
            <w:r w:rsidRPr="00A208CC">
              <w:rPr>
                <w:rFonts w:ascii="Arial" w:hAnsi="Arial" w:cs="Arial"/>
                <w:sz w:val="22"/>
                <w:szCs w:val="22"/>
              </w:rPr>
              <w:t xml:space="preserve">În ceea ce privește disfuncționalitățile pieței financiare pe partea de ofertă, au fost identificate următoarele: (i) constrângeri pe piețele de credit care încurajează băncile să adopte o abordare de portofoliu mai conservatoare ceea ce diminuează accesul la finanțare pentru beneficiarii cu risc mare (de exemplu microîntreprinderi și întreprinderi noi); (ii) apetit la risc limitat pentru anumite sectoare, ceea ce conduce la cerințe de capital ridicate și/sau la creșterea costului creditării sau la refuzul de a finanța anumite tipuri de proiecte (în special proiecte cu perioade lungi de rambursare sau afaceri care operează într-un mediu de reglementare neclar); (iii) costuri de tranzacționare și administrare mai mari în gestionarea portofoliilor de împrumuturi cu valoare scăzută (IMM-uri, agricultură), datorită supra fragmentării și restricțiilor privind împrumuturile bancare pe baza obligațiilor privind adecvarea capitalului: (iv) lipsa instrumentelor financiare proiectate pentru a stimula anumiți operatori economici (de exemplu, întreprinderi inovatoare noi și componenta separată a unei societăți comerciale care se desprinde din societate, creând o nouă entitate  (spin-off)). </w:t>
            </w:r>
          </w:p>
          <w:p w:rsidR="00BE73C8" w:rsidRDefault="00C67B84" w:rsidP="00BE73C8">
            <w:pPr>
              <w:ind w:right="90"/>
              <w:jc w:val="both"/>
              <w:rPr>
                <w:rFonts w:ascii="Arial" w:hAnsi="Arial" w:cs="Arial"/>
                <w:sz w:val="22"/>
                <w:szCs w:val="22"/>
              </w:rPr>
            </w:pPr>
            <w:r w:rsidRPr="00A208CC">
              <w:rPr>
                <w:rFonts w:ascii="Arial" w:hAnsi="Arial" w:cs="Arial"/>
                <w:sz w:val="22"/>
                <w:szCs w:val="22"/>
              </w:rPr>
              <w:t xml:space="preserve">Rezultatele analizei independente ex-ante  au arătat că </w:t>
            </w:r>
            <w:r w:rsidRPr="00A208CC">
              <w:rPr>
                <w:rFonts w:ascii="Arial" w:hAnsi="Arial" w:cs="Arial"/>
                <w:color w:val="auto"/>
                <w:sz w:val="22"/>
                <w:szCs w:val="22"/>
                <w:lang w:eastAsia="en-US"/>
              </w:rPr>
              <w:t xml:space="preserve">este nevoie de crearea BND în efortul de a </w:t>
            </w:r>
            <w:r w:rsidR="001F1020" w:rsidRPr="00A208CC">
              <w:rPr>
                <w:rFonts w:ascii="Arial" w:hAnsi="Arial" w:cs="Arial"/>
                <w:color w:val="auto"/>
                <w:sz w:val="22"/>
                <w:szCs w:val="22"/>
                <w:lang w:eastAsia="en-US"/>
              </w:rPr>
              <w:t>soluționa</w:t>
            </w:r>
            <w:r w:rsidRPr="00A208CC">
              <w:rPr>
                <w:rFonts w:ascii="Arial" w:hAnsi="Arial" w:cs="Arial"/>
                <w:color w:val="auto"/>
                <w:sz w:val="22"/>
                <w:szCs w:val="22"/>
                <w:lang w:eastAsia="en-US"/>
              </w:rPr>
              <w:t xml:space="preserve">  </w:t>
            </w:r>
            <w:r w:rsidRPr="00A208CC">
              <w:rPr>
                <w:rFonts w:ascii="Arial" w:hAnsi="Arial" w:cs="Arial"/>
                <w:sz w:val="22"/>
                <w:szCs w:val="22"/>
              </w:rPr>
              <w:t>disfuncționalitățile  pieței financiare atât pe partea cererii, cât și pe cea a ofertei, precum și decalaje</w:t>
            </w:r>
            <w:r w:rsidR="00815DBA">
              <w:rPr>
                <w:rFonts w:ascii="Arial" w:hAnsi="Arial" w:cs="Arial"/>
                <w:sz w:val="22"/>
                <w:szCs w:val="22"/>
              </w:rPr>
              <w:t>le</w:t>
            </w:r>
            <w:r w:rsidRPr="00A208CC">
              <w:rPr>
                <w:rFonts w:ascii="Arial" w:hAnsi="Arial" w:cs="Arial"/>
                <w:sz w:val="22"/>
                <w:szCs w:val="22"/>
              </w:rPr>
              <w:t xml:space="preserve"> de finanțare.</w:t>
            </w:r>
          </w:p>
          <w:p w:rsidR="000876F1" w:rsidRPr="00A208CC" w:rsidRDefault="00C16A47" w:rsidP="00BE73C8">
            <w:pPr>
              <w:ind w:right="90"/>
              <w:jc w:val="both"/>
              <w:rPr>
                <w:rFonts w:ascii="Arial" w:hAnsi="Arial" w:cs="Arial"/>
                <w:sz w:val="22"/>
                <w:szCs w:val="22"/>
              </w:rPr>
            </w:pPr>
            <w:r>
              <w:rPr>
                <w:rFonts w:ascii="Arial" w:hAnsi="Arial" w:cs="Arial"/>
                <w:sz w:val="22"/>
                <w:szCs w:val="22"/>
              </w:rPr>
              <w:t>Astfel, în vederea atenuării </w:t>
            </w:r>
            <w:r w:rsidRPr="00A208CC">
              <w:rPr>
                <w:rFonts w:ascii="Arial" w:hAnsi="Arial" w:cs="Arial"/>
                <w:sz w:val="22"/>
                <w:szCs w:val="22"/>
              </w:rPr>
              <w:t xml:space="preserve">disfuncționalitățilorpieței financiare și a decalajelor de finanțare identificate în cadrul analizei independente </w:t>
            </w:r>
            <w:r w:rsidRPr="006908FF">
              <w:rPr>
                <w:rFonts w:ascii="Arial" w:hAnsi="Arial" w:cs="Arial"/>
                <w:sz w:val="22"/>
                <w:szCs w:val="22"/>
              </w:rPr>
              <w:t>ex-ante</w:t>
            </w:r>
            <w:r>
              <w:rPr>
                <w:rFonts w:ascii="Arial" w:hAnsi="Arial" w:cs="Arial"/>
                <w:sz w:val="22"/>
                <w:szCs w:val="22"/>
              </w:rPr>
              <w:t>,rolul principal al băncii de dezvoltare este de a acționa în calitate de</w:t>
            </w:r>
            <w:r w:rsidR="00BE73C8">
              <w:rPr>
                <w:rFonts w:ascii="Arial" w:hAnsi="Arial" w:cs="Arial"/>
                <w:sz w:val="22"/>
                <w:szCs w:val="22"/>
              </w:rPr>
              <w:t xml:space="preserve"> i</w:t>
            </w:r>
            <w:r w:rsidR="006908FF">
              <w:rPr>
                <w:rFonts w:ascii="Arial" w:hAnsi="Arial" w:cs="Arial"/>
                <w:sz w:val="22"/>
                <w:szCs w:val="22"/>
              </w:rPr>
              <w:t>ntermediar financiar</w:t>
            </w:r>
            <w:r>
              <w:rPr>
                <w:rFonts w:ascii="Arial" w:hAnsi="Arial" w:cs="Arial"/>
                <w:sz w:val="22"/>
                <w:szCs w:val="22"/>
              </w:rPr>
              <w:t xml:space="preserve">, </w:t>
            </w:r>
            <w:r w:rsidR="006908FF">
              <w:rPr>
                <w:rFonts w:ascii="Arial" w:hAnsi="Arial" w:cs="Arial"/>
                <w:sz w:val="22"/>
                <w:szCs w:val="22"/>
              </w:rPr>
              <w:t> </w:t>
            </w:r>
            <w:r>
              <w:rPr>
                <w:rFonts w:ascii="Arial" w:hAnsi="Arial" w:cs="Arial"/>
                <w:sz w:val="22"/>
                <w:szCs w:val="22"/>
              </w:rPr>
              <w:t>dar și de a contribui la</w:t>
            </w:r>
            <w:r w:rsidR="00C67B84" w:rsidRPr="00A208CC">
              <w:rPr>
                <w:rFonts w:ascii="Arial" w:hAnsi="Arial" w:cs="Arial"/>
                <w:sz w:val="22"/>
                <w:szCs w:val="22"/>
              </w:rPr>
              <w:t xml:space="preserve"> creșterea absorbției fondurilor europene.  </w:t>
            </w:r>
          </w:p>
          <w:p w:rsidR="000876F1" w:rsidRPr="00A208CC" w:rsidRDefault="00C16A47" w:rsidP="006D64C7">
            <w:pPr>
              <w:ind w:right="90"/>
              <w:jc w:val="both"/>
              <w:rPr>
                <w:rFonts w:ascii="Arial" w:hAnsi="Arial" w:cs="Arial"/>
                <w:sz w:val="22"/>
                <w:szCs w:val="22"/>
              </w:rPr>
            </w:pPr>
            <w:r>
              <w:rPr>
                <w:rFonts w:ascii="Arial" w:hAnsi="Arial" w:cs="Arial"/>
                <w:sz w:val="22"/>
                <w:szCs w:val="22"/>
              </w:rPr>
              <w:t>N</w:t>
            </w:r>
            <w:r w:rsidR="00C67B84" w:rsidRPr="00A208CC">
              <w:rPr>
                <w:rFonts w:ascii="Arial" w:hAnsi="Arial" w:cs="Arial"/>
                <w:sz w:val="22"/>
                <w:szCs w:val="22"/>
              </w:rPr>
              <w:t xml:space="preserve">umeroase state membre ale Uniunii Europene (UE) au înființat bănci sau instituții aflate în proprietate publică care își </w:t>
            </w:r>
            <w:r w:rsidR="00C67B84" w:rsidRPr="00A208CC">
              <w:rPr>
                <w:rFonts w:ascii="Arial" w:hAnsi="Arial" w:cs="Arial"/>
                <w:sz w:val="22"/>
                <w:szCs w:val="22"/>
              </w:rPr>
              <w:lastRenderedPageBreak/>
              <w:t xml:space="preserve">desfășoară activitatea în temeiul unui mandat de politică publică pentru promovarea unor activități de dezvoltare economică </w:t>
            </w:r>
            <w:r>
              <w:rPr>
                <w:rFonts w:ascii="Arial" w:hAnsi="Arial" w:cs="Arial"/>
                <w:sz w:val="22"/>
                <w:szCs w:val="22"/>
              </w:rPr>
              <w:t>și</w:t>
            </w:r>
            <w:r w:rsidR="00C67B84" w:rsidRPr="00A208CC">
              <w:rPr>
                <w:rFonts w:ascii="Arial" w:hAnsi="Arial" w:cs="Arial"/>
                <w:sz w:val="22"/>
                <w:szCs w:val="22"/>
              </w:rPr>
              <w:t xml:space="preserve"> care le diferențiază de băncile comerciale private</w:t>
            </w:r>
            <w:r>
              <w:rPr>
                <w:rFonts w:ascii="Arial" w:hAnsi="Arial" w:cs="Arial"/>
                <w:sz w:val="22"/>
                <w:szCs w:val="22"/>
              </w:rPr>
              <w:t>, din perspectiva</w:t>
            </w:r>
            <w:r w:rsidR="00C67B84" w:rsidRPr="00A208CC">
              <w:rPr>
                <w:rFonts w:ascii="Arial" w:hAnsi="Arial" w:cs="Arial"/>
                <w:sz w:val="22"/>
                <w:szCs w:val="22"/>
              </w:rPr>
              <w:t xml:space="preserve"> tipul</w:t>
            </w:r>
            <w:r>
              <w:rPr>
                <w:rFonts w:ascii="Arial" w:hAnsi="Arial" w:cs="Arial"/>
                <w:sz w:val="22"/>
                <w:szCs w:val="22"/>
              </w:rPr>
              <w:t>ui</w:t>
            </w:r>
            <w:r w:rsidR="00C67B84" w:rsidRPr="00A208CC">
              <w:rPr>
                <w:rFonts w:ascii="Arial" w:hAnsi="Arial" w:cs="Arial"/>
                <w:sz w:val="22"/>
                <w:szCs w:val="22"/>
              </w:rPr>
              <w:t xml:space="preserve"> de proprietate, mandatul</w:t>
            </w:r>
            <w:r>
              <w:rPr>
                <w:rFonts w:ascii="Arial" w:hAnsi="Arial" w:cs="Arial"/>
                <w:sz w:val="22"/>
                <w:szCs w:val="22"/>
              </w:rPr>
              <w:t>ui</w:t>
            </w:r>
            <w:r w:rsidR="00C67B84" w:rsidRPr="00A208CC">
              <w:rPr>
                <w:rFonts w:ascii="Arial" w:hAnsi="Arial" w:cs="Arial"/>
                <w:sz w:val="22"/>
                <w:szCs w:val="22"/>
              </w:rPr>
              <w:t xml:space="preserve"> de dezvoltare</w:t>
            </w:r>
            <w:r>
              <w:rPr>
                <w:rFonts w:ascii="Arial" w:hAnsi="Arial" w:cs="Arial"/>
                <w:sz w:val="22"/>
                <w:szCs w:val="22"/>
              </w:rPr>
              <w:t>, precum</w:t>
            </w:r>
            <w:r w:rsidR="00C67B84" w:rsidRPr="00A208CC">
              <w:rPr>
                <w:rFonts w:ascii="Arial" w:hAnsi="Arial" w:cs="Arial"/>
                <w:sz w:val="22"/>
                <w:szCs w:val="22"/>
              </w:rPr>
              <w:t xml:space="preserve"> și </w:t>
            </w:r>
            <w:r>
              <w:rPr>
                <w:rFonts w:ascii="Arial" w:hAnsi="Arial" w:cs="Arial"/>
                <w:sz w:val="22"/>
                <w:szCs w:val="22"/>
              </w:rPr>
              <w:t xml:space="preserve">a </w:t>
            </w:r>
            <w:r w:rsidR="00C67B84" w:rsidRPr="00A208CC">
              <w:rPr>
                <w:rFonts w:ascii="Arial" w:hAnsi="Arial" w:cs="Arial"/>
                <w:sz w:val="22"/>
                <w:szCs w:val="22"/>
              </w:rPr>
              <w:t>faptul</w:t>
            </w:r>
            <w:r>
              <w:rPr>
                <w:rFonts w:ascii="Arial" w:hAnsi="Arial" w:cs="Arial"/>
                <w:sz w:val="22"/>
                <w:szCs w:val="22"/>
              </w:rPr>
              <w:t>ui</w:t>
            </w:r>
            <w:r w:rsidR="00C67B84" w:rsidRPr="00A208CC">
              <w:rPr>
                <w:rFonts w:ascii="Arial" w:hAnsi="Arial" w:cs="Arial"/>
                <w:sz w:val="22"/>
                <w:szCs w:val="22"/>
              </w:rPr>
              <w:t xml:space="preserve"> că</w:t>
            </w:r>
            <w:r>
              <w:rPr>
                <w:rFonts w:ascii="Arial" w:hAnsi="Arial" w:cs="Arial"/>
                <w:sz w:val="22"/>
                <w:szCs w:val="22"/>
              </w:rPr>
              <w:t xml:space="preserve"> obiectivul principal nu îl reprezintă</w:t>
            </w:r>
            <w:r w:rsidR="00C67B84" w:rsidRPr="00A208CC">
              <w:rPr>
                <w:rFonts w:ascii="Arial" w:hAnsi="Arial" w:cs="Arial"/>
                <w:sz w:val="22"/>
                <w:szCs w:val="22"/>
              </w:rPr>
              <w:t xml:space="preserve"> maximizarea profiturilor. Rolul principal al acestor bănci sau instituții aflate în proprietate publică este de a atenua disfuncționalitățile pieței financiare atunci când în anumite regiuni sau în anumite domenii sau sectoare de activitate, serviciile financiare nu sunt </w:t>
            </w:r>
            <w:r>
              <w:rPr>
                <w:rFonts w:ascii="Arial" w:hAnsi="Arial" w:cs="Arial"/>
                <w:sz w:val="22"/>
                <w:szCs w:val="22"/>
              </w:rPr>
              <w:t xml:space="preserve">asigurate sau </w:t>
            </w:r>
            <w:r w:rsidR="00C67B84" w:rsidRPr="00A208CC">
              <w:rPr>
                <w:rFonts w:ascii="Arial" w:hAnsi="Arial" w:cs="Arial"/>
                <w:sz w:val="22"/>
                <w:szCs w:val="22"/>
              </w:rPr>
              <w:t xml:space="preserve">acoperite suficient de băncile comerciale. În conformitate cu </w:t>
            </w:r>
            <w:r w:rsidR="00C67B84" w:rsidRPr="00A208CC">
              <w:rPr>
                <w:rFonts w:ascii="Arial" w:hAnsi="Arial" w:cs="Arial"/>
                <w:i/>
                <w:iCs/>
                <w:sz w:val="22"/>
                <w:szCs w:val="22"/>
              </w:rPr>
              <w:t>Regulamentul  UE 2018/1046 (UE, Euratom) al Parlamentului European și al Consiliului din 18 iulie 2018 privind normele financiare aplicabile bugetului general al Uniunii, de modificare a Regulamentelor (UE) nr. 1296/2013, (UE) nr. 1301/2013, (UE) nr. 1303/2013, (UE) nr. 1304/2013, (UE) nr. 1309/2013, (UE) nr. 1316/2013, (UE) nr. 223/2014, (UE)</w:t>
            </w:r>
            <w:r w:rsidR="00A94374">
              <w:rPr>
                <w:rFonts w:ascii="Arial" w:hAnsi="Arial" w:cs="Arial"/>
                <w:i/>
                <w:iCs/>
                <w:sz w:val="22"/>
                <w:szCs w:val="22"/>
              </w:rPr>
              <w:t xml:space="preserve"> nr. 283/2014 și a Deciziei nr.</w:t>
            </w:r>
            <w:r w:rsidR="00C67B84" w:rsidRPr="00A208CC">
              <w:rPr>
                <w:rFonts w:ascii="Arial" w:hAnsi="Arial" w:cs="Arial"/>
                <w:i/>
                <w:iCs/>
                <w:sz w:val="22"/>
                <w:szCs w:val="22"/>
              </w:rPr>
              <w:t>541/2014/UE și de abrogare a Regulamentului (UE, Euratom) nr. 966/2012 (“Regulamentul Omnibus”)</w:t>
            </w:r>
            <w:r w:rsidR="00C67B84" w:rsidRPr="00A208CC">
              <w:rPr>
                <w:rFonts w:ascii="Arial" w:hAnsi="Arial" w:cs="Arial"/>
                <w:sz w:val="22"/>
                <w:szCs w:val="22"/>
              </w:rPr>
              <w:t>,  </w:t>
            </w:r>
            <w:r>
              <w:rPr>
                <w:rFonts w:ascii="Arial" w:hAnsi="Arial" w:cs="Arial"/>
                <w:sz w:val="22"/>
                <w:szCs w:val="22"/>
              </w:rPr>
              <w:t xml:space="preserve">aceste </w:t>
            </w:r>
            <w:r w:rsidR="00C67B84" w:rsidRPr="00A208CC">
              <w:rPr>
                <w:rFonts w:ascii="Arial" w:hAnsi="Arial" w:cs="Arial"/>
                <w:sz w:val="22"/>
                <w:szCs w:val="22"/>
              </w:rPr>
              <w:t xml:space="preserve">bănci sau instituții aflate în proprietate publică sunt cele mai în măsură să promoveze accesul la FESI, menținând în același timp neutralitatea concurențială. Rolul și caracteristicile specifice pot permite statelor membre să extindă utilizarea instrumentelor financiare, în vederea creșterii atât a impactului </w:t>
            </w:r>
            <w:r w:rsidR="006D64C7">
              <w:rPr>
                <w:rFonts w:ascii="Arial" w:hAnsi="Arial" w:cs="Arial"/>
                <w:sz w:val="22"/>
                <w:szCs w:val="22"/>
              </w:rPr>
              <w:t>F</w:t>
            </w:r>
            <w:r w:rsidR="00C67B84" w:rsidRPr="00A208CC">
              <w:rPr>
                <w:rFonts w:ascii="Arial" w:hAnsi="Arial" w:cs="Arial"/>
                <w:sz w:val="22"/>
                <w:szCs w:val="22"/>
              </w:rPr>
              <w:t xml:space="preserve">ESI în economie, cât și a utilizării instrumentelor centralizate, finanțate din bugetul UE. </w:t>
            </w:r>
          </w:p>
          <w:p w:rsidR="000876F1" w:rsidRPr="00A208CC" w:rsidRDefault="00C67B84" w:rsidP="005D557E">
            <w:pPr>
              <w:ind w:right="90"/>
              <w:jc w:val="both"/>
              <w:rPr>
                <w:rFonts w:ascii="Arial" w:hAnsi="Arial" w:cs="Arial"/>
                <w:i/>
                <w:sz w:val="22"/>
                <w:szCs w:val="22"/>
              </w:rPr>
            </w:pPr>
            <w:r w:rsidRPr="00A208CC">
              <w:rPr>
                <w:rFonts w:ascii="Arial" w:hAnsi="Arial" w:cs="Arial"/>
                <w:sz w:val="22"/>
                <w:szCs w:val="22"/>
              </w:rPr>
              <w:t xml:space="preserve">Un astfel de rezultat ar fi în concordanță cu politicile UE de a facilita rolul acestor bănci sau instituții aflate în proprietate publică în calitate de: (i) administratori de fonduri în contextul implementării </w:t>
            </w:r>
            <w:r w:rsidR="005D557E">
              <w:rPr>
                <w:rFonts w:ascii="Arial" w:hAnsi="Arial" w:cs="Arial"/>
                <w:sz w:val="22"/>
                <w:szCs w:val="22"/>
              </w:rPr>
              <w:t>F</w:t>
            </w:r>
            <w:r w:rsidRPr="00A208CC">
              <w:rPr>
                <w:rFonts w:ascii="Arial" w:hAnsi="Arial" w:cs="Arial"/>
                <w:sz w:val="22"/>
                <w:szCs w:val="22"/>
              </w:rPr>
              <w:t xml:space="preserve">ESI,  (ii) posibili parteneri de implementare a programelor finanțate din bugetul UE, facilitând pe cât posibil combinarea diverselor surse de finanțare disponibile, (iii) posibili parteneri de </w:t>
            </w:r>
            <w:r w:rsidR="00C16A47">
              <w:rPr>
                <w:rFonts w:ascii="Arial" w:hAnsi="Arial" w:cs="Arial"/>
                <w:sz w:val="22"/>
                <w:szCs w:val="22"/>
              </w:rPr>
              <w:t xml:space="preserve">furnizare a serviciilor de </w:t>
            </w:r>
            <w:r w:rsidRPr="00A208CC">
              <w:rPr>
                <w:rFonts w:ascii="Arial" w:hAnsi="Arial" w:cs="Arial"/>
                <w:sz w:val="22"/>
                <w:szCs w:val="22"/>
              </w:rPr>
              <w:t>consultanță. Fără a aduce atingere contractelor deja atribuite pentru implementarea instrumentelor financiare în conformitate cu legislația aplicabilă, pentru a se asigura că posibilitatea de atribuire directă rămâne compatibilă cu principiile pieței interne, sunt stabilite condiții stricte care trebuie îndeplinite de către băncile sau instituțiile aflate în proprietate publică, inclusiv faptul că nu poate exista participare privată directă la capital, cu excepția formelor nemajoritare sau nedecisive de participare a capitalului privat în conformitate cu cerințele prevăzute în</w:t>
            </w:r>
            <w:r w:rsidRPr="00A208CC">
              <w:rPr>
                <w:rFonts w:ascii="Arial" w:hAnsi="Arial" w:cs="Arial"/>
                <w:i/>
                <w:sz w:val="22"/>
                <w:szCs w:val="22"/>
              </w:rPr>
              <w:t xml:space="preserve"> Regulamentul Omnibus.</w:t>
            </w:r>
          </w:p>
          <w:p w:rsidR="000876F1" w:rsidRPr="00A208CC" w:rsidRDefault="00C67B84" w:rsidP="007B2258">
            <w:pPr>
              <w:ind w:right="90"/>
              <w:jc w:val="both"/>
              <w:rPr>
                <w:rFonts w:ascii="Arial" w:hAnsi="Arial" w:cs="Arial"/>
                <w:sz w:val="22"/>
                <w:szCs w:val="22"/>
              </w:rPr>
            </w:pPr>
            <w:r w:rsidRPr="00A208CC">
              <w:rPr>
                <w:rFonts w:ascii="Arial" w:hAnsi="Arial" w:cs="Arial"/>
                <w:sz w:val="22"/>
                <w:szCs w:val="22"/>
              </w:rPr>
              <w:t>Mai mult, și strict limitat la domeniul de</w:t>
            </w:r>
            <w:r w:rsidRPr="00A208CC">
              <w:rPr>
                <w:rFonts w:ascii="Arial" w:hAnsi="Arial" w:cs="Arial"/>
                <w:iCs/>
                <w:sz w:val="22"/>
                <w:szCs w:val="22"/>
              </w:rPr>
              <w:t>aplicare al</w:t>
            </w:r>
            <w:r w:rsidRPr="006908FF">
              <w:rPr>
                <w:rFonts w:ascii="Arial" w:hAnsi="Arial" w:cs="Arial"/>
                <w:sz w:val="22"/>
                <w:szCs w:val="22"/>
              </w:rP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w:t>
            </w:r>
            <w:r w:rsidRPr="006908FF">
              <w:rPr>
                <w:rFonts w:ascii="Arial" w:hAnsi="Arial" w:cs="Arial"/>
                <w:sz w:val="22"/>
                <w:szCs w:val="22"/>
              </w:rPr>
              <w:lastRenderedPageBreak/>
              <w:t>dispoziții generale privind Fondul european de dezvoltare regională, Fondul social european, Fondul de coeziune și Fondul european pentru pescuit și afaceri maritime și de abrogare a Regulamentului (CE) nr. 1083/2006 al Consiliului,</w:t>
            </w:r>
            <w:r w:rsidRPr="00A208CC">
              <w:rPr>
                <w:rFonts w:ascii="Arial" w:hAnsi="Arial" w:cs="Arial"/>
                <w:sz w:val="22"/>
                <w:szCs w:val="22"/>
              </w:rPr>
              <w:t xml:space="preserve"> o bancă sau instituție aflată în proprietate publică ar trebui de asemenea să aibă posibilitatea să implementeze instrumente financiare din FESI în cazul în care participarea capitalului privat nu exercită nicio influență asupra deciziilor privind gestiunea curentă a instrumentelor financiare sprijinite de FESI.</w:t>
            </w:r>
          </w:p>
          <w:p w:rsidR="000876F1" w:rsidRPr="00A208CC" w:rsidRDefault="00C67B84" w:rsidP="007B2258">
            <w:pPr>
              <w:ind w:right="90"/>
              <w:jc w:val="both"/>
              <w:rPr>
                <w:rFonts w:ascii="Arial" w:hAnsi="Arial" w:cs="Arial"/>
                <w:sz w:val="22"/>
                <w:szCs w:val="22"/>
              </w:rPr>
            </w:pPr>
            <w:r w:rsidRPr="00A208CC">
              <w:rPr>
                <w:rFonts w:ascii="Arial" w:hAnsi="Arial" w:cs="Arial"/>
                <w:sz w:val="22"/>
                <w:szCs w:val="22"/>
              </w:rPr>
              <w:t>În perioada de programare financi</w:t>
            </w:r>
            <w:r w:rsidR="007B2258">
              <w:rPr>
                <w:rFonts w:ascii="Arial" w:hAnsi="Arial" w:cs="Arial"/>
                <w:sz w:val="22"/>
                <w:szCs w:val="22"/>
              </w:rPr>
              <w:t>ară 2021-2027</w:t>
            </w:r>
            <w:r w:rsidRPr="00A208CC">
              <w:rPr>
                <w:rFonts w:ascii="Arial" w:hAnsi="Arial" w:cs="Arial"/>
                <w:sz w:val="22"/>
                <w:szCs w:val="22"/>
              </w:rPr>
              <w:t xml:space="preserve"> se anticipează că BND </w:t>
            </w:r>
            <w:r w:rsidR="00C16A47">
              <w:rPr>
                <w:rFonts w:ascii="Arial" w:hAnsi="Arial" w:cs="Arial"/>
                <w:sz w:val="22"/>
                <w:szCs w:val="22"/>
              </w:rPr>
              <w:t xml:space="preserve">pot </w:t>
            </w:r>
            <w:r w:rsidRPr="00A208CC">
              <w:rPr>
                <w:rFonts w:ascii="Arial" w:hAnsi="Arial" w:cs="Arial"/>
                <w:sz w:val="22"/>
                <w:szCs w:val="22"/>
              </w:rPr>
              <w:t xml:space="preserve">avea un rol esențial în implementarea instrumentelor financiare și </w:t>
            </w:r>
            <w:r w:rsidR="00C16A47">
              <w:rPr>
                <w:rFonts w:ascii="Arial" w:hAnsi="Arial" w:cs="Arial"/>
                <w:sz w:val="22"/>
                <w:szCs w:val="22"/>
              </w:rPr>
              <w:t xml:space="preserve">a </w:t>
            </w:r>
            <w:r w:rsidRPr="00A208CC">
              <w:rPr>
                <w:rFonts w:ascii="Arial" w:hAnsi="Arial" w:cs="Arial"/>
                <w:sz w:val="22"/>
                <w:szCs w:val="22"/>
              </w:rPr>
              <w:t xml:space="preserve">mecanismelor de garantare, atât cele finanțate din FESI în calitate de </w:t>
            </w:r>
            <w:r w:rsidR="006908FF">
              <w:rPr>
                <w:rFonts w:ascii="Arial" w:hAnsi="Arial" w:cs="Arial"/>
                <w:sz w:val="22"/>
                <w:szCs w:val="22"/>
              </w:rPr>
              <w:t xml:space="preserve">administrator de </w:t>
            </w:r>
            <w:r w:rsidRPr="00A208CC">
              <w:rPr>
                <w:rFonts w:ascii="Arial" w:hAnsi="Arial" w:cs="Arial"/>
                <w:sz w:val="22"/>
                <w:szCs w:val="22"/>
              </w:rPr>
              <w:t>Fond al Fondurilor, cât  și inițiativele de investiții la nivelul UE și al instituțiilor financiare internaționale.</w:t>
            </w:r>
          </w:p>
          <w:p w:rsidR="000876F1" w:rsidRDefault="00C67B84" w:rsidP="007B2258">
            <w:pPr>
              <w:ind w:right="90"/>
              <w:jc w:val="both"/>
              <w:rPr>
                <w:rFonts w:ascii="Arial" w:hAnsi="Arial" w:cs="Arial"/>
                <w:bCs/>
                <w:sz w:val="22"/>
                <w:szCs w:val="22"/>
              </w:rPr>
            </w:pPr>
            <w:r w:rsidRPr="00A208CC">
              <w:rPr>
                <w:rFonts w:ascii="Arial" w:hAnsi="Arial" w:cs="Arial"/>
                <w:bCs/>
                <w:sz w:val="22"/>
                <w:szCs w:val="22"/>
              </w:rPr>
              <w:t>De asemenea</w:t>
            </w:r>
            <w:bookmarkStart w:id="2" w:name="_Hlk48900996"/>
            <w:r w:rsidRPr="00A208CC">
              <w:rPr>
                <w:rFonts w:ascii="Arial" w:hAnsi="Arial" w:cs="Arial"/>
                <w:bCs/>
                <w:sz w:val="22"/>
                <w:szCs w:val="22"/>
              </w:rPr>
              <w:t xml:space="preserve">, băncile naționale de dezvoltare pot avea acces la </w:t>
            </w:r>
            <w:bookmarkStart w:id="3" w:name="_Hlk48902215"/>
            <w:r w:rsidRPr="00A208CC">
              <w:rPr>
                <w:rFonts w:ascii="Arial" w:hAnsi="Arial" w:cs="Arial"/>
                <w:bCs/>
                <w:sz w:val="22"/>
                <w:szCs w:val="22"/>
              </w:rPr>
              <w:t>inițiative de investiții la nivelul UE sau al instituțiilor financiare internaționale</w:t>
            </w:r>
            <w:bookmarkEnd w:id="3"/>
            <w:r w:rsidRPr="00A208CC">
              <w:rPr>
                <w:rFonts w:ascii="Arial" w:hAnsi="Arial" w:cs="Arial"/>
                <w:bCs/>
                <w:sz w:val="22"/>
                <w:szCs w:val="22"/>
              </w:rPr>
              <w:t xml:space="preserve">, care  urmează să fie implementate începând cu anul 2021, fie ca intermediari, prin Grupul Băncii Europene de Investiții, fie ca parteneri de implementare ai Comisiei </w:t>
            </w:r>
            <w:r w:rsidR="005A4AD8" w:rsidRPr="00A208CC">
              <w:rPr>
                <w:rFonts w:ascii="Arial" w:hAnsi="Arial" w:cs="Arial"/>
                <w:bCs/>
                <w:sz w:val="22"/>
                <w:szCs w:val="22"/>
              </w:rPr>
              <w:t>Europene, în</w:t>
            </w:r>
            <w:r w:rsidRPr="00A208CC">
              <w:rPr>
                <w:rFonts w:ascii="Arial" w:hAnsi="Arial" w:cs="Arial"/>
                <w:bCs/>
                <w:sz w:val="22"/>
                <w:szCs w:val="22"/>
              </w:rPr>
              <w:t xml:space="preserve"> condițiile prevăzute de </w:t>
            </w:r>
            <w:r w:rsidRPr="00A208CC">
              <w:rPr>
                <w:rFonts w:ascii="Arial" w:hAnsi="Arial" w:cs="Arial"/>
                <w:bCs/>
                <w:i/>
                <w:iCs/>
                <w:sz w:val="22"/>
                <w:szCs w:val="22"/>
              </w:rPr>
              <w:t>Regulamentul (UE, Euratom) 2018/1046</w:t>
            </w:r>
            <w:r w:rsidRPr="00A208CC">
              <w:rPr>
                <w:rFonts w:ascii="Arial" w:hAnsi="Arial" w:cs="Arial"/>
                <w:bCs/>
                <w:sz w:val="22"/>
                <w:szCs w:val="22"/>
              </w:rPr>
              <w:t xml:space="preserve">. </w:t>
            </w:r>
          </w:p>
          <w:p w:rsidR="000876F1" w:rsidRPr="0020685C" w:rsidRDefault="00EC5EB3" w:rsidP="00111520">
            <w:pPr>
              <w:tabs>
                <w:tab w:val="left" w:pos="1080"/>
              </w:tabs>
              <w:spacing w:line="276" w:lineRule="auto"/>
              <w:jc w:val="both"/>
              <w:rPr>
                <w:rFonts w:ascii="Arial" w:hAnsi="Arial" w:cs="Arial"/>
                <w:bCs/>
                <w:sz w:val="22"/>
                <w:szCs w:val="22"/>
              </w:rPr>
            </w:pPr>
            <w:r w:rsidRPr="00111520">
              <w:rPr>
                <w:rFonts w:ascii="Arial" w:hAnsi="Arial" w:cs="Arial"/>
                <w:bCs/>
                <w:sz w:val="22"/>
                <w:szCs w:val="22"/>
              </w:rPr>
              <w:t xml:space="preserve">În prezent se derulează Faza 2 </w:t>
            </w:r>
            <w:r w:rsidR="00111520" w:rsidRPr="00111520">
              <w:rPr>
                <w:rFonts w:ascii="Arial" w:hAnsi="Arial" w:cs="Arial"/>
                <w:bCs/>
                <w:sz w:val="22"/>
                <w:szCs w:val="22"/>
              </w:rPr>
              <w:t xml:space="preserve">a proiectului </w:t>
            </w:r>
            <w:r w:rsidRPr="00111520">
              <w:rPr>
                <w:rFonts w:ascii="Arial" w:hAnsi="Arial" w:cs="Arial"/>
                <w:bCs/>
                <w:sz w:val="22"/>
                <w:szCs w:val="22"/>
              </w:rPr>
              <w:t xml:space="preserve">„Sprijinirea implementării operaționale a Băncii Naționale de Dezvoltare a României” început în </w:t>
            </w:r>
            <w:r w:rsidR="00A71221">
              <w:rPr>
                <w:rFonts w:ascii="Arial" w:hAnsi="Arial" w:cs="Arial"/>
                <w:bCs/>
                <w:sz w:val="22"/>
                <w:szCs w:val="22"/>
              </w:rPr>
              <w:t xml:space="preserve">luna </w:t>
            </w:r>
            <w:r w:rsidRPr="00111520">
              <w:rPr>
                <w:rFonts w:ascii="Arial" w:hAnsi="Arial" w:cs="Arial"/>
                <w:bCs/>
                <w:sz w:val="22"/>
                <w:szCs w:val="22"/>
              </w:rPr>
              <w:t>august 2020.</w:t>
            </w:r>
            <w:bookmarkEnd w:id="2"/>
          </w:p>
        </w:tc>
        <w:tc>
          <w:tcPr>
            <w:tcW w:w="54" w:type="dxa"/>
            <w:tcBorders>
              <w:left w:val="single" w:sz="2"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469" w:type="dxa"/>
            <w:gridSpan w:val="19"/>
            <w:shd w:val="clear" w:color="auto" w:fill="FFFFFF"/>
          </w:tcPr>
          <w:p w:rsidR="000876F1" w:rsidRPr="00A208CC" w:rsidRDefault="000876F1">
            <w:pPr>
              <w:widowControl w:val="0"/>
              <w:rPr>
                <w:rFonts w:ascii="Arial" w:hAnsi="Arial" w:cs="Arial"/>
                <w:color w:val="000000"/>
                <w:sz w:val="22"/>
                <w:szCs w:val="22"/>
              </w:rPr>
            </w:pPr>
          </w:p>
        </w:tc>
        <w:tc>
          <w:tcPr>
            <w:tcW w:w="40" w:type="dxa"/>
            <w:gridSpan w:val="2"/>
            <w:shd w:val="clear" w:color="auto" w:fill="FFFFFF"/>
          </w:tcPr>
          <w:p w:rsidR="000876F1" w:rsidRPr="00A208CC" w:rsidRDefault="000876F1">
            <w:pPr>
              <w:widowControl w:val="0"/>
              <w:rPr>
                <w:rFonts w:ascii="Arial" w:hAnsi="Arial" w:cs="Arial"/>
                <w:color w:val="000000"/>
                <w:sz w:val="22"/>
                <w:szCs w:val="22"/>
              </w:rPr>
            </w:pPr>
          </w:p>
        </w:tc>
        <w:tc>
          <w:tcPr>
            <w:tcW w:w="60" w:type="dxa"/>
            <w:gridSpan w:val="3"/>
            <w:shd w:val="clear" w:color="auto" w:fill="FFFFFF"/>
          </w:tcPr>
          <w:p w:rsidR="000876F1" w:rsidRPr="00A208CC" w:rsidRDefault="000876F1">
            <w:pPr>
              <w:widowControl w:val="0"/>
              <w:rPr>
                <w:rFonts w:ascii="Arial" w:hAnsi="Arial" w:cs="Arial"/>
                <w:color w:val="000000"/>
                <w:sz w:val="22"/>
                <w:szCs w:val="22"/>
              </w:rPr>
            </w:pPr>
          </w:p>
        </w:tc>
        <w:tc>
          <w:tcPr>
            <w:tcW w:w="28" w:type="dxa"/>
            <w:gridSpan w:val="2"/>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361" w:type="dxa"/>
            <w:gridSpan w:val="12"/>
            <w:shd w:val="clear" w:color="auto" w:fill="FFFFFF"/>
          </w:tcPr>
          <w:p w:rsidR="000876F1" w:rsidRPr="00A208CC" w:rsidRDefault="000876F1">
            <w:pPr>
              <w:widowControl w:val="0"/>
              <w:rPr>
                <w:rFonts w:ascii="Arial" w:hAnsi="Arial" w:cs="Arial"/>
                <w:sz w:val="22"/>
                <w:szCs w:val="22"/>
              </w:rPr>
            </w:pPr>
          </w:p>
        </w:tc>
      </w:tr>
      <w:tr w:rsidR="0062738E" w:rsidRPr="00A208CC" w:rsidTr="0094157F">
        <w:trPr>
          <w:trHeight w:val="343"/>
        </w:trPr>
        <w:tc>
          <w:tcPr>
            <w:tcW w:w="25" w:type="dxa"/>
            <w:shd w:val="clear" w:color="auto" w:fill="FFFFFF"/>
          </w:tcPr>
          <w:p w:rsidR="000876F1" w:rsidRPr="00A208CC" w:rsidRDefault="000876F1">
            <w:pPr>
              <w:widowControl w:val="0"/>
              <w:suppressLineNumbers/>
              <w:rPr>
                <w:rFonts w:ascii="Arial" w:hAnsi="Arial" w:cs="Arial"/>
                <w:b/>
                <w:sz w:val="22"/>
                <w:szCs w:val="22"/>
              </w:rPr>
            </w:pPr>
          </w:p>
        </w:tc>
        <w:tc>
          <w:tcPr>
            <w:tcW w:w="2881"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widowControl w:val="0"/>
              <w:suppressLineNumbers/>
              <w:rPr>
                <w:rFonts w:ascii="Arial" w:hAnsi="Arial" w:cs="Arial"/>
                <w:iCs/>
                <w:sz w:val="22"/>
                <w:szCs w:val="22"/>
              </w:rPr>
            </w:pPr>
            <w:r w:rsidRPr="00A208CC">
              <w:rPr>
                <w:rFonts w:ascii="Arial" w:hAnsi="Arial" w:cs="Arial"/>
                <w:iCs/>
                <w:sz w:val="22"/>
                <w:szCs w:val="22"/>
              </w:rPr>
              <w:t>1</w:t>
            </w:r>
            <w:r w:rsidRPr="00A208CC">
              <w:rPr>
                <w:rFonts w:ascii="Arial" w:hAnsi="Arial" w:cs="Arial"/>
                <w:iCs/>
                <w:sz w:val="22"/>
                <w:szCs w:val="22"/>
                <w:vertAlign w:val="superscript"/>
              </w:rPr>
              <w:t xml:space="preserve">1 </w:t>
            </w:r>
            <w:r w:rsidRPr="00A208CC">
              <w:rPr>
                <w:rFonts w:ascii="Arial" w:hAnsi="Arial" w:cs="Arial"/>
                <w:iCs/>
                <w:sz w:val="22"/>
                <w:szCs w:val="22"/>
              </w:rPr>
              <w:t xml:space="preserve">În cazul proiectelor de acte normative care transpun </w:t>
            </w:r>
            <w:r w:rsidR="0026059A" w:rsidRPr="00A208CC">
              <w:rPr>
                <w:rFonts w:ascii="Arial" w:hAnsi="Arial" w:cs="Arial"/>
                <w:iCs/>
                <w:sz w:val="22"/>
                <w:szCs w:val="22"/>
              </w:rPr>
              <w:t>legislație</w:t>
            </w:r>
            <w:r w:rsidRPr="00A208CC">
              <w:rPr>
                <w:rFonts w:ascii="Arial" w:hAnsi="Arial" w:cs="Arial"/>
                <w:iCs/>
                <w:sz w:val="22"/>
                <w:szCs w:val="22"/>
              </w:rPr>
              <w:t xml:space="preserve"> comunitară sau creează cadrul pentru aplicarea directă a acesteia, se vor specifica doar actele comunitare în cauză, </w:t>
            </w:r>
            <w:r w:rsidR="0026059A" w:rsidRPr="00A208CC">
              <w:rPr>
                <w:rFonts w:ascii="Arial" w:hAnsi="Arial" w:cs="Arial"/>
                <w:iCs/>
                <w:sz w:val="22"/>
                <w:szCs w:val="22"/>
              </w:rPr>
              <w:t>însoțite</w:t>
            </w:r>
            <w:r w:rsidRPr="00A208CC">
              <w:rPr>
                <w:rFonts w:ascii="Arial" w:hAnsi="Arial" w:cs="Arial"/>
                <w:iCs/>
                <w:sz w:val="22"/>
                <w:szCs w:val="22"/>
              </w:rPr>
              <w:t xml:space="preserve"> de elementele de identificare ale acestora.</w:t>
            </w:r>
          </w:p>
        </w:tc>
        <w:tc>
          <w:tcPr>
            <w:tcW w:w="6387"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Proiectul de act normativ nu se referă la acest subiect.</w:t>
            </w:r>
          </w:p>
        </w:tc>
        <w:tc>
          <w:tcPr>
            <w:tcW w:w="54" w:type="dxa"/>
            <w:tcBorders>
              <w:left w:val="single" w:sz="2" w:space="0" w:color="000001"/>
            </w:tcBorders>
            <w:shd w:val="clear" w:color="auto" w:fill="FFFFFF"/>
          </w:tcPr>
          <w:p w:rsidR="000876F1" w:rsidRPr="00A208CC" w:rsidRDefault="000876F1">
            <w:pPr>
              <w:widowControl w:val="0"/>
              <w:rPr>
                <w:rFonts w:ascii="Arial" w:eastAsia="Arial" w:hAnsi="Arial" w:cs="Arial"/>
                <w:b/>
                <w:bCs/>
                <w:color w:val="000000"/>
                <w:sz w:val="22"/>
                <w:szCs w:val="22"/>
                <w:highlight w:val="white"/>
              </w:rPr>
            </w:pPr>
          </w:p>
        </w:tc>
        <w:tc>
          <w:tcPr>
            <w:tcW w:w="469" w:type="dxa"/>
            <w:gridSpan w:val="19"/>
            <w:shd w:val="clear" w:color="auto" w:fill="FFFFFF"/>
          </w:tcPr>
          <w:p w:rsidR="000876F1" w:rsidRPr="00A208CC" w:rsidRDefault="000876F1">
            <w:pPr>
              <w:widowControl w:val="0"/>
              <w:rPr>
                <w:rFonts w:ascii="Arial" w:eastAsia="Arial" w:hAnsi="Arial" w:cs="Arial"/>
                <w:color w:val="000000"/>
                <w:sz w:val="22"/>
                <w:szCs w:val="22"/>
                <w:highlight w:val="white"/>
              </w:rPr>
            </w:pPr>
          </w:p>
        </w:tc>
        <w:tc>
          <w:tcPr>
            <w:tcW w:w="40" w:type="dxa"/>
            <w:gridSpan w:val="2"/>
            <w:shd w:val="clear" w:color="auto" w:fill="FFFFFF"/>
          </w:tcPr>
          <w:p w:rsidR="000876F1" w:rsidRPr="00A208CC" w:rsidRDefault="000876F1">
            <w:pPr>
              <w:widowControl w:val="0"/>
              <w:rPr>
                <w:rFonts w:ascii="Arial" w:eastAsia="Arial" w:hAnsi="Arial" w:cs="Arial"/>
                <w:color w:val="000000"/>
                <w:sz w:val="22"/>
                <w:szCs w:val="22"/>
                <w:highlight w:val="white"/>
              </w:rPr>
            </w:pPr>
          </w:p>
        </w:tc>
        <w:tc>
          <w:tcPr>
            <w:tcW w:w="60" w:type="dxa"/>
            <w:gridSpan w:val="3"/>
            <w:shd w:val="clear" w:color="auto" w:fill="FFFFFF"/>
          </w:tcPr>
          <w:p w:rsidR="000876F1" w:rsidRPr="00A208CC" w:rsidRDefault="000876F1">
            <w:pPr>
              <w:widowControl w:val="0"/>
              <w:rPr>
                <w:rFonts w:ascii="Arial" w:eastAsia="Arial" w:hAnsi="Arial" w:cs="Arial"/>
                <w:color w:val="000000"/>
                <w:sz w:val="22"/>
                <w:szCs w:val="22"/>
              </w:rPr>
            </w:pPr>
          </w:p>
        </w:tc>
        <w:tc>
          <w:tcPr>
            <w:tcW w:w="28" w:type="dxa"/>
            <w:gridSpan w:val="2"/>
            <w:shd w:val="clear" w:color="auto" w:fill="FFFFFF"/>
          </w:tcPr>
          <w:p w:rsidR="000876F1" w:rsidRPr="00A208CC" w:rsidRDefault="000876F1">
            <w:pPr>
              <w:widowControl w:val="0"/>
              <w:rPr>
                <w:rFonts w:ascii="Arial" w:eastAsia="Arial" w:hAnsi="Arial" w:cs="Arial"/>
                <w:color w:val="000000"/>
                <w:sz w:val="22"/>
                <w:szCs w:val="22"/>
              </w:rPr>
            </w:pPr>
          </w:p>
        </w:tc>
        <w:tc>
          <w:tcPr>
            <w:tcW w:w="20" w:type="dxa"/>
            <w:shd w:val="clear" w:color="auto" w:fill="FFFFFF"/>
          </w:tcPr>
          <w:p w:rsidR="000876F1" w:rsidRPr="00A208CC" w:rsidRDefault="000876F1">
            <w:pPr>
              <w:widowControl w:val="0"/>
              <w:rPr>
                <w:rFonts w:ascii="Arial" w:eastAsia="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361" w:type="dxa"/>
            <w:gridSpan w:val="12"/>
            <w:shd w:val="clear" w:color="auto" w:fill="FFFFFF"/>
          </w:tcPr>
          <w:p w:rsidR="000876F1" w:rsidRPr="00A208CC" w:rsidRDefault="000876F1">
            <w:pPr>
              <w:widowControl w:val="0"/>
              <w:rPr>
                <w:rFonts w:ascii="Arial" w:hAnsi="Arial" w:cs="Arial"/>
                <w:sz w:val="22"/>
                <w:szCs w:val="22"/>
              </w:rPr>
            </w:pPr>
          </w:p>
        </w:tc>
      </w:tr>
      <w:tr w:rsidR="0062738E" w:rsidRPr="00A208CC" w:rsidTr="00B9689F">
        <w:trPr>
          <w:trHeight w:val="76"/>
        </w:trPr>
        <w:tc>
          <w:tcPr>
            <w:tcW w:w="25" w:type="dxa"/>
            <w:shd w:val="clear" w:color="auto" w:fill="FFFFFF"/>
          </w:tcPr>
          <w:p w:rsidR="000876F1" w:rsidRPr="00A208CC" w:rsidRDefault="000876F1">
            <w:pPr>
              <w:widowControl w:val="0"/>
              <w:suppressLineNumbers/>
              <w:rPr>
                <w:rFonts w:ascii="Arial" w:hAnsi="Arial" w:cs="Arial"/>
                <w:b/>
                <w:sz w:val="22"/>
                <w:szCs w:val="22"/>
              </w:rPr>
            </w:pPr>
          </w:p>
        </w:tc>
        <w:tc>
          <w:tcPr>
            <w:tcW w:w="2881"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widowControl w:val="0"/>
              <w:suppressLineNumbers/>
              <w:rPr>
                <w:rFonts w:ascii="Arial" w:hAnsi="Arial" w:cs="Arial"/>
                <w:b/>
                <w:sz w:val="22"/>
                <w:szCs w:val="22"/>
              </w:rPr>
            </w:pPr>
            <w:r w:rsidRPr="00A208CC">
              <w:rPr>
                <w:rFonts w:ascii="Arial" w:hAnsi="Arial" w:cs="Arial"/>
                <w:b/>
                <w:sz w:val="22"/>
                <w:szCs w:val="22"/>
              </w:rPr>
              <w:t>2.Schimbări preconizate</w:t>
            </w:r>
          </w:p>
        </w:tc>
        <w:tc>
          <w:tcPr>
            <w:tcW w:w="6387"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rsidP="0020685C">
            <w:pPr>
              <w:ind w:right="90"/>
              <w:jc w:val="both"/>
              <w:rPr>
                <w:rFonts w:ascii="Arial" w:hAnsi="Arial" w:cs="Arial"/>
                <w:color w:val="000000" w:themeColor="text1"/>
                <w:sz w:val="22"/>
                <w:szCs w:val="22"/>
              </w:rPr>
            </w:pPr>
            <w:r w:rsidRPr="00A208CC">
              <w:rPr>
                <w:rFonts w:ascii="Arial" w:hAnsi="Arial" w:cs="Arial"/>
                <w:color w:val="000000" w:themeColor="text1"/>
                <w:sz w:val="22"/>
                <w:szCs w:val="22"/>
              </w:rPr>
              <w:t>Pr</w:t>
            </w:r>
            <w:r w:rsidR="00A24377">
              <w:rPr>
                <w:rFonts w:ascii="Arial" w:hAnsi="Arial" w:cs="Arial"/>
                <w:color w:val="000000" w:themeColor="text1"/>
                <w:sz w:val="22"/>
                <w:szCs w:val="22"/>
              </w:rPr>
              <w:t>in pre</w:t>
            </w:r>
            <w:r w:rsidRPr="00A208CC">
              <w:rPr>
                <w:rFonts w:ascii="Arial" w:hAnsi="Arial" w:cs="Arial"/>
                <w:color w:val="000000" w:themeColor="text1"/>
                <w:sz w:val="22"/>
                <w:szCs w:val="22"/>
              </w:rPr>
              <w:t xml:space="preserve">zentul act normativ </w:t>
            </w:r>
            <w:r w:rsidR="00A24377">
              <w:rPr>
                <w:rFonts w:ascii="Arial" w:hAnsi="Arial" w:cs="Arial"/>
                <w:color w:val="000000" w:themeColor="text1"/>
                <w:sz w:val="22"/>
                <w:szCs w:val="22"/>
              </w:rPr>
              <w:t>se cr</w:t>
            </w:r>
            <w:r w:rsidRPr="00A208CC">
              <w:rPr>
                <w:rFonts w:ascii="Arial" w:hAnsi="Arial" w:cs="Arial"/>
                <w:color w:val="000000" w:themeColor="text1"/>
                <w:sz w:val="22"/>
                <w:szCs w:val="22"/>
              </w:rPr>
              <w:t>e</w:t>
            </w:r>
            <w:r w:rsidR="00A24377">
              <w:rPr>
                <w:rFonts w:ascii="Arial" w:hAnsi="Arial" w:cs="Arial"/>
                <w:color w:val="000000" w:themeColor="text1"/>
                <w:sz w:val="22"/>
                <w:szCs w:val="22"/>
              </w:rPr>
              <w:t>ea</w:t>
            </w:r>
            <w:r w:rsidRPr="00A208CC">
              <w:rPr>
                <w:rFonts w:ascii="Arial" w:hAnsi="Arial" w:cs="Arial"/>
                <w:color w:val="000000" w:themeColor="text1"/>
                <w:sz w:val="22"/>
                <w:szCs w:val="22"/>
              </w:rPr>
              <w:t>z</w:t>
            </w:r>
            <w:r w:rsidR="00A24377">
              <w:rPr>
                <w:rFonts w:ascii="Arial" w:hAnsi="Arial" w:cs="Arial"/>
                <w:color w:val="000000" w:themeColor="text1"/>
                <w:sz w:val="22"/>
                <w:szCs w:val="22"/>
              </w:rPr>
              <w:t>ă</w:t>
            </w:r>
            <w:r w:rsidRPr="00A208CC">
              <w:rPr>
                <w:rFonts w:ascii="Arial" w:hAnsi="Arial" w:cs="Arial"/>
                <w:color w:val="000000" w:themeColor="text1"/>
                <w:sz w:val="22"/>
                <w:szCs w:val="22"/>
              </w:rPr>
              <w:t xml:space="preserve"> cadrul general </w:t>
            </w:r>
            <w:r w:rsidR="00A24377">
              <w:rPr>
                <w:rFonts w:ascii="Arial" w:hAnsi="Arial" w:cs="Arial"/>
                <w:color w:val="000000" w:themeColor="text1"/>
                <w:sz w:val="22"/>
                <w:szCs w:val="22"/>
              </w:rPr>
              <w:t>aplicabil bă</w:t>
            </w:r>
            <w:r w:rsidR="006908FF">
              <w:rPr>
                <w:rFonts w:ascii="Arial" w:hAnsi="Arial" w:cs="Arial"/>
                <w:color w:val="000000" w:themeColor="text1"/>
                <w:sz w:val="22"/>
                <w:szCs w:val="22"/>
              </w:rPr>
              <w:t>nc</w:t>
            </w:r>
            <w:r w:rsidR="00A24377">
              <w:rPr>
                <w:rFonts w:ascii="Arial" w:hAnsi="Arial" w:cs="Arial"/>
                <w:color w:val="000000" w:themeColor="text1"/>
                <w:sz w:val="22"/>
                <w:szCs w:val="22"/>
              </w:rPr>
              <w:t>ilor</w:t>
            </w:r>
            <w:r w:rsidR="006908FF">
              <w:rPr>
                <w:rFonts w:ascii="Arial" w:hAnsi="Arial" w:cs="Arial"/>
                <w:color w:val="000000" w:themeColor="text1"/>
                <w:sz w:val="22"/>
                <w:szCs w:val="22"/>
              </w:rPr>
              <w:t xml:space="preserve"> național</w:t>
            </w:r>
            <w:r w:rsidR="00A24377">
              <w:rPr>
                <w:rFonts w:ascii="Arial" w:hAnsi="Arial" w:cs="Arial"/>
                <w:color w:val="000000" w:themeColor="text1"/>
                <w:sz w:val="22"/>
                <w:szCs w:val="22"/>
              </w:rPr>
              <w:t>e</w:t>
            </w:r>
            <w:r w:rsidR="006908FF">
              <w:rPr>
                <w:rFonts w:ascii="Arial" w:hAnsi="Arial" w:cs="Arial"/>
                <w:color w:val="000000" w:themeColor="text1"/>
                <w:sz w:val="22"/>
                <w:szCs w:val="22"/>
              </w:rPr>
              <w:t xml:space="preserve"> de dezvoltare</w:t>
            </w:r>
            <w:r w:rsidRPr="00A208CC">
              <w:rPr>
                <w:rFonts w:ascii="Arial" w:hAnsi="Arial" w:cs="Arial"/>
                <w:color w:val="000000" w:themeColor="text1"/>
                <w:sz w:val="22"/>
                <w:szCs w:val="22"/>
              </w:rPr>
              <w:t xml:space="preserve"> pentru a</w:t>
            </w:r>
            <w:r w:rsidR="00111520">
              <w:rPr>
                <w:rFonts w:ascii="Arial" w:hAnsi="Arial" w:cs="Arial"/>
                <w:color w:val="000000" w:themeColor="text1"/>
                <w:sz w:val="22"/>
                <w:szCs w:val="22"/>
              </w:rPr>
              <w:t>-și</w:t>
            </w:r>
            <w:r w:rsidRPr="00A208CC">
              <w:rPr>
                <w:rFonts w:ascii="Arial" w:hAnsi="Arial" w:cs="Arial"/>
                <w:color w:val="000000" w:themeColor="text1"/>
                <w:sz w:val="22"/>
                <w:szCs w:val="22"/>
              </w:rPr>
              <w:t xml:space="preserve"> desfășura activitate</w:t>
            </w:r>
            <w:r w:rsidR="00111520">
              <w:rPr>
                <w:rFonts w:ascii="Arial" w:hAnsi="Arial" w:cs="Arial"/>
                <w:color w:val="000000" w:themeColor="text1"/>
                <w:sz w:val="22"/>
                <w:szCs w:val="22"/>
              </w:rPr>
              <w:t>a</w:t>
            </w:r>
            <w:r w:rsidRPr="00A208CC">
              <w:rPr>
                <w:rFonts w:ascii="Arial" w:hAnsi="Arial" w:cs="Arial"/>
                <w:color w:val="000000" w:themeColor="text1"/>
                <w:sz w:val="22"/>
                <w:szCs w:val="22"/>
              </w:rPr>
              <w:t xml:space="preserve"> pe teritoriul României.</w:t>
            </w:r>
          </w:p>
          <w:p w:rsidR="000876F1" w:rsidRPr="00A208CC" w:rsidRDefault="00A71221" w:rsidP="0020685C">
            <w:pPr>
              <w:ind w:right="90"/>
              <w:jc w:val="both"/>
              <w:rPr>
                <w:rFonts w:ascii="Arial" w:hAnsi="Arial" w:cs="Arial"/>
                <w:color w:val="000000" w:themeColor="text1"/>
                <w:sz w:val="22"/>
                <w:szCs w:val="22"/>
              </w:rPr>
            </w:pPr>
            <w:r>
              <w:rPr>
                <w:rFonts w:ascii="Arial" w:hAnsi="Arial" w:cs="Arial"/>
                <w:color w:val="000000" w:themeColor="text1"/>
                <w:sz w:val="22"/>
                <w:szCs w:val="22"/>
              </w:rPr>
              <w:t xml:space="preserve">Condițiile privind organizarea și funcționarea fiecărei bănci de dezvoltare se stabilesc prin </w:t>
            </w:r>
            <w:r w:rsidR="00C67B84" w:rsidRPr="00A208CC">
              <w:rPr>
                <w:rFonts w:ascii="Arial" w:hAnsi="Arial" w:cs="Arial"/>
                <w:color w:val="000000" w:themeColor="text1"/>
                <w:sz w:val="22"/>
                <w:szCs w:val="22"/>
              </w:rPr>
              <w:t xml:space="preserve">hotărâre </w:t>
            </w:r>
            <w:r w:rsidR="00420375">
              <w:rPr>
                <w:rFonts w:ascii="Arial" w:hAnsi="Arial" w:cs="Arial"/>
                <w:color w:val="000000" w:themeColor="text1"/>
                <w:sz w:val="22"/>
                <w:szCs w:val="22"/>
              </w:rPr>
              <w:t>de</w:t>
            </w:r>
            <w:r w:rsidR="00C67B84" w:rsidRPr="00A208CC">
              <w:rPr>
                <w:rFonts w:ascii="Arial" w:hAnsi="Arial" w:cs="Arial"/>
                <w:color w:val="000000" w:themeColor="text1"/>
                <w:sz w:val="22"/>
                <w:szCs w:val="22"/>
              </w:rPr>
              <w:t xml:space="preserve"> Guvern </w:t>
            </w:r>
            <w:r>
              <w:rPr>
                <w:rFonts w:ascii="Arial" w:hAnsi="Arial" w:cs="Arial"/>
                <w:color w:val="000000" w:themeColor="text1"/>
                <w:sz w:val="22"/>
                <w:szCs w:val="22"/>
              </w:rPr>
              <w:t xml:space="preserve">la propunerea Ministerului Finanțelor, </w:t>
            </w:r>
            <w:r w:rsidR="00C67B84" w:rsidRPr="00A208CC">
              <w:rPr>
                <w:rFonts w:ascii="Arial" w:hAnsi="Arial" w:cs="Arial"/>
                <w:color w:val="000000" w:themeColor="text1"/>
                <w:sz w:val="22"/>
                <w:szCs w:val="22"/>
              </w:rPr>
              <w:t>care include și prevederi referitoare la obiectul de activitate, beneficiarii eligibili, produsele financiare.</w:t>
            </w:r>
          </w:p>
          <w:p w:rsidR="000876F1" w:rsidRPr="001F1020" w:rsidRDefault="001F1020" w:rsidP="00FD0D20">
            <w:pPr>
              <w:ind w:right="90"/>
              <w:jc w:val="both"/>
              <w:rPr>
                <w:rFonts w:ascii="Arial" w:hAnsi="Arial" w:cs="Arial"/>
                <w:sz w:val="22"/>
                <w:szCs w:val="22"/>
              </w:rPr>
            </w:pPr>
            <w:r>
              <w:rPr>
                <w:rFonts w:ascii="Arial" w:hAnsi="Arial" w:cs="Arial"/>
                <w:sz w:val="22"/>
                <w:szCs w:val="22"/>
              </w:rPr>
              <w:t xml:space="preserve">Având în vedere că potrivit </w:t>
            </w:r>
            <w:r w:rsidRPr="001F1020">
              <w:rPr>
                <w:rFonts w:ascii="Arial" w:hAnsi="Arial" w:cs="Arial"/>
                <w:sz w:val="22"/>
                <w:szCs w:val="22"/>
              </w:rPr>
              <w:t>Regulamentului Omnibus,  instituțiile eligibile pentru a deveni administratori de Fond al Fondurilor prin încredințare directă sunt și băncile naționale de dezvoltare care sunt deținute integral de stat, se impune derogarea de la prevederile art.</w:t>
            </w:r>
            <w:r w:rsidR="00FD0D20" w:rsidRPr="00FD0D20">
              <w:rPr>
                <w:rFonts w:ascii="Arial" w:hAnsi="Arial" w:cs="Arial"/>
                <w:color w:val="000000" w:themeColor="text1"/>
                <w:sz w:val="22"/>
                <w:szCs w:val="22"/>
              </w:rPr>
              <w:t xml:space="preserve">10 alin. (3) din Legea </w:t>
            </w:r>
            <w:r w:rsidR="00A71221">
              <w:rPr>
                <w:rFonts w:ascii="Arial" w:hAnsi="Arial" w:cs="Arial"/>
                <w:color w:val="000000" w:themeColor="text1"/>
                <w:sz w:val="22"/>
                <w:szCs w:val="22"/>
              </w:rPr>
              <w:t xml:space="preserve">societăților </w:t>
            </w:r>
            <w:r w:rsidR="00FD0D20" w:rsidRPr="00FD0D20">
              <w:rPr>
                <w:rFonts w:ascii="Arial" w:hAnsi="Arial" w:cs="Arial"/>
                <w:color w:val="000000" w:themeColor="text1"/>
                <w:sz w:val="22"/>
                <w:szCs w:val="22"/>
              </w:rPr>
              <w:t xml:space="preserve">nr. 31/1990, </w:t>
            </w:r>
            <w:r w:rsidR="00FD0D20" w:rsidRPr="00FD0D20">
              <w:rPr>
                <w:rFonts w:ascii="Arial" w:hAnsi="Arial" w:cs="Arial"/>
                <w:color w:val="000000" w:themeColor="text1"/>
                <w:sz w:val="22"/>
                <w:szCs w:val="22"/>
              </w:rPr>
              <w:lastRenderedPageBreak/>
              <w:t xml:space="preserve">republicată, cu modificările si completărileulterioare, </w:t>
            </w:r>
            <w:r w:rsidR="00A71221">
              <w:rPr>
                <w:rFonts w:ascii="Arial" w:hAnsi="Arial" w:cs="Arial"/>
                <w:color w:val="000000" w:themeColor="text1"/>
                <w:sz w:val="22"/>
                <w:szCs w:val="22"/>
              </w:rPr>
              <w:t xml:space="preserve">astfel o </w:t>
            </w:r>
            <w:r w:rsidR="00FD0D20" w:rsidRPr="00FD0D20">
              <w:rPr>
                <w:rFonts w:ascii="Arial" w:hAnsi="Arial" w:cs="Arial"/>
                <w:color w:val="000000" w:themeColor="text1"/>
                <w:sz w:val="22"/>
                <w:szCs w:val="22"/>
              </w:rPr>
              <w:t>b</w:t>
            </w:r>
            <w:r w:rsidR="00A71221">
              <w:rPr>
                <w:rFonts w:ascii="Arial" w:hAnsi="Arial" w:cs="Arial"/>
                <w:color w:val="000000" w:themeColor="text1"/>
                <w:sz w:val="22"/>
                <w:szCs w:val="22"/>
              </w:rPr>
              <w:t xml:space="preserve">ancă </w:t>
            </w:r>
            <w:r w:rsidR="00FD0D20" w:rsidRPr="00FD0D20">
              <w:rPr>
                <w:rFonts w:ascii="Arial" w:hAnsi="Arial" w:cs="Arial"/>
                <w:color w:val="000000" w:themeColor="text1"/>
                <w:sz w:val="22"/>
                <w:szCs w:val="22"/>
              </w:rPr>
              <w:t xml:space="preserve">de dezvoltare </w:t>
            </w:r>
            <w:r w:rsidR="00A71221">
              <w:rPr>
                <w:rFonts w:ascii="Arial" w:hAnsi="Arial" w:cs="Arial"/>
                <w:color w:val="000000" w:themeColor="text1"/>
                <w:sz w:val="22"/>
                <w:szCs w:val="22"/>
              </w:rPr>
              <w:t xml:space="preserve">va </w:t>
            </w:r>
            <w:r>
              <w:rPr>
                <w:rFonts w:ascii="Arial" w:hAnsi="Arial" w:cs="Arial"/>
                <w:color w:val="000000" w:themeColor="text1"/>
                <w:sz w:val="22"/>
                <w:szCs w:val="22"/>
              </w:rPr>
              <w:t xml:space="preserve">fi </w:t>
            </w:r>
            <w:r w:rsidR="00A71221">
              <w:rPr>
                <w:rFonts w:ascii="Arial" w:hAnsi="Arial" w:cs="Arial"/>
                <w:color w:val="000000" w:themeColor="text1"/>
                <w:sz w:val="22"/>
                <w:szCs w:val="22"/>
              </w:rPr>
              <w:t xml:space="preserve"> deținută</w:t>
            </w:r>
            <w:r w:rsidR="00FD0D20" w:rsidRPr="00FD0D20">
              <w:rPr>
                <w:rFonts w:ascii="Arial" w:hAnsi="Arial" w:cs="Arial"/>
                <w:color w:val="000000" w:themeColor="text1"/>
                <w:sz w:val="22"/>
                <w:szCs w:val="22"/>
              </w:rPr>
              <w:t xml:space="preserve"> în întregime, în mod direct, de către statul român, prin Ministerul Finanțelor</w:t>
            </w:r>
            <w:r w:rsidR="00A71221">
              <w:rPr>
                <w:rFonts w:ascii="Arial" w:hAnsi="Arial" w:cs="Arial"/>
                <w:color w:val="000000" w:themeColor="text1"/>
                <w:sz w:val="22"/>
                <w:szCs w:val="22"/>
              </w:rPr>
              <w:t>,</w:t>
            </w:r>
            <w:r w:rsidR="00A71221" w:rsidRPr="00FD0D20">
              <w:rPr>
                <w:rFonts w:ascii="Arial" w:hAnsi="Arial" w:cs="Arial"/>
                <w:color w:val="000000" w:themeColor="text1"/>
                <w:sz w:val="22"/>
                <w:szCs w:val="22"/>
              </w:rPr>
              <w:t>pe toată durata de funcționare</w:t>
            </w:r>
            <w:r w:rsidR="00A71221">
              <w:rPr>
                <w:rFonts w:ascii="Arial" w:hAnsi="Arial" w:cs="Arial"/>
                <w:color w:val="000000" w:themeColor="text1"/>
                <w:sz w:val="22"/>
                <w:szCs w:val="22"/>
              </w:rPr>
              <w:t>.</w:t>
            </w:r>
          </w:p>
          <w:p w:rsidR="005675D1" w:rsidRDefault="00C67B84" w:rsidP="00FD0D20">
            <w:pPr>
              <w:ind w:right="90"/>
              <w:jc w:val="both"/>
              <w:rPr>
                <w:rFonts w:ascii="Arial" w:hAnsi="Arial" w:cs="Arial"/>
                <w:color w:val="000000" w:themeColor="text1"/>
                <w:sz w:val="22"/>
                <w:szCs w:val="22"/>
              </w:rPr>
            </w:pPr>
            <w:r w:rsidRPr="00A208CC">
              <w:rPr>
                <w:rFonts w:ascii="Arial" w:hAnsi="Arial" w:cs="Arial"/>
                <w:color w:val="000000" w:themeColor="text1"/>
                <w:sz w:val="22"/>
                <w:szCs w:val="22"/>
              </w:rPr>
              <w:t xml:space="preserve">În vederea obținerii aprobării de constituire a băncilor de dezvoltare, documentația întocmită în conformitate cu prevederile </w:t>
            </w:r>
            <w:r w:rsidR="00580F84">
              <w:rPr>
                <w:rFonts w:ascii="Arial" w:hAnsi="Arial" w:cs="Arial"/>
                <w:iCs/>
                <w:color w:val="000000" w:themeColor="text1"/>
                <w:sz w:val="22"/>
                <w:szCs w:val="22"/>
              </w:rPr>
              <w:t>Ordonanței de u</w:t>
            </w:r>
            <w:r w:rsidRPr="00CB24E5">
              <w:rPr>
                <w:rFonts w:ascii="Arial" w:hAnsi="Arial" w:cs="Arial"/>
                <w:iCs/>
                <w:color w:val="000000" w:themeColor="text1"/>
                <w:sz w:val="22"/>
                <w:szCs w:val="22"/>
              </w:rPr>
              <w:t xml:space="preserve">rgență a Guvernului nr. 99/2006, cu modificările </w:t>
            </w:r>
            <w:r w:rsidR="0026059A" w:rsidRPr="00CB24E5">
              <w:rPr>
                <w:rFonts w:ascii="Arial" w:hAnsi="Arial" w:cs="Arial"/>
                <w:iCs/>
                <w:color w:val="000000" w:themeColor="text1"/>
                <w:sz w:val="22"/>
                <w:szCs w:val="22"/>
              </w:rPr>
              <w:t>și</w:t>
            </w:r>
            <w:r w:rsidRPr="00CB24E5">
              <w:rPr>
                <w:rFonts w:ascii="Arial" w:hAnsi="Arial" w:cs="Arial"/>
                <w:iCs/>
                <w:color w:val="000000" w:themeColor="text1"/>
                <w:sz w:val="22"/>
                <w:szCs w:val="22"/>
              </w:rPr>
              <w:t xml:space="preserve"> completările ulterioare</w:t>
            </w:r>
            <w:r w:rsidRPr="00CB24E5">
              <w:rPr>
                <w:rFonts w:ascii="Arial" w:hAnsi="Arial" w:cs="Arial"/>
                <w:color w:val="000000" w:themeColor="text1"/>
                <w:sz w:val="22"/>
                <w:szCs w:val="22"/>
              </w:rPr>
              <w:t xml:space="preserve">, ale </w:t>
            </w:r>
            <w:r w:rsidRPr="00CB24E5">
              <w:rPr>
                <w:rFonts w:ascii="Arial" w:hAnsi="Arial" w:cs="Arial"/>
                <w:iCs/>
                <w:color w:val="000000" w:themeColor="text1"/>
                <w:sz w:val="22"/>
                <w:szCs w:val="22"/>
              </w:rPr>
              <w:t>Regulamentului Uniunii Europene nr. 575/2013</w:t>
            </w:r>
            <w:r w:rsidR="0026059A" w:rsidRPr="00A208CC">
              <w:rPr>
                <w:rFonts w:ascii="Arial" w:hAnsi="Arial" w:cs="Arial"/>
                <w:color w:val="000000" w:themeColor="text1"/>
                <w:sz w:val="22"/>
                <w:szCs w:val="22"/>
              </w:rPr>
              <w:t>și</w:t>
            </w:r>
            <w:r w:rsidRPr="00A208CC">
              <w:rPr>
                <w:rFonts w:ascii="Arial" w:hAnsi="Arial" w:cs="Arial"/>
                <w:color w:val="000000" w:themeColor="text1"/>
                <w:sz w:val="22"/>
                <w:szCs w:val="22"/>
              </w:rPr>
              <w:t xml:space="preserve"> ale reglementărilor emise de Banca Națională a României în aplicarea acestora se aprobă de Ministerul Finanțelor și se depune la Banca Națională a României</w:t>
            </w:r>
            <w:r w:rsidR="00A71221">
              <w:rPr>
                <w:rFonts w:ascii="Arial" w:hAnsi="Arial" w:cs="Arial"/>
                <w:color w:val="000000" w:themeColor="text1"/>
                <w:sz w:val="22"/>
                <w:szCs w:val="22"/>
              </w:rPr>
              <w:t xml:space="preserve"> (BNR)</w:t>
            </w:r>
            <w:r w:rsidRPr="00A208CC">
              <w:rPr>
                <w:rFonts w:ascii="Arial" w:hAnsi="Arial" w:cs="Arial"/>
                <w:color w:val="000000" w:themeColor="text1"/>
                <w:sz w:val="22"/>
                <w:szCs w:val="22"/>
              </w:rPr>
              <w:t>.</w:t>
            </w:r>
          </w:p>
          <w:p w:rsidR="00955D5C" w:rsidRPr="005675D1" w:rsidRDefault="005675D1" w:rsidP="005675D1">
            <w:pPr>
              <w:ind w:right="90"/>
              <w:jc w:val="both"/>
              <w:rPr>
                <w:rFonts w:ascii="Arial" w:hAnsi="Arial" w:cs="Arial"/>
                <w:bCs/>
                <w:color w:val="000000" w:themeColor="text1"/>
                <w:sz w:val="22"/>
                <w:szCs w:val="22"/>
              </w:rPr>
            </w:pPr>
            <w:r w:rsidRPr="005675D1">
              <w:rPr>
                <w:rFonts w:ascii="Arial" w:hAnsi="Arial" w:cs="Arial"/>
                <w:bCs/>
                <w:color w:val="000000" w:themeColor="text1"/>
                <w:sz w:val="22"/>
                <w:szCs w:val="22"/>
              </w:rPr>
              <w:t xml:space="preserve">Potrivit </w:t>
            </w:r>
            <w:r w:rsidR="003E156F">
              <w:rPr>
                <w:rFonts w:ascii="Arial" w:hAnsi="Arial" w:cs="Arial"/>
                <w:bCs/>
                <w:color w:val="000000" w:themeColor="text1"/>
                <w:sz w:val="22"/>
                <w:szCs w:val="22"/>
              </w:rPr>
              <w:t>reglementărilor BNR cu privire la</w:t>
            </w:r>
            <w:r w:rsidRPr="005675D1">
              <w:rPr>
                <w:rFonts w:ascii="Arial" w:hAnsi="Arial" w:cs="Arial"/>
                <w:bCs/>
                <w:color w:val="000000" w:themeColor="text1"/>
                <w:sz w:val="22"/>
                <w:szCs w:val="22"/>
              </w:rPr>
              <w:t xml:space="preserve"> autorizarea instituțiilor de credit, persoane juridice române, și a sucursalelor din România ale instituțiilor de credit din state terțe, cu modificările și completările ulterioare, la depunerea dosarului la B</w:t>
            </w:r>
            <w:r w:rsidR="00A71221">
              <w:rPr>
                <w:rFonts w:ascii="Arial" w:hAnsi="Arial" w:cs="Arial"/>
                <w:bCs/>
                <w:color w:val="000000" w:themeColor="text1"/>
                <w:sz w:val="22"/>
                <w:szCs w:val="22"/>
              </w:rPr>
              <w:t xml:space="preserve">NR </w:t>
            </w:r>
            <w:r w:rsidRPr="005675D1">
              <w:rPr>
                <w:rFonts w:ascii="Arial" w:hAnsi="Arial" w:cs="Arial"/>
                <w:bCs/>
                <w:color w:val="000000" w:themeColor="text1"/>
                <w:sz w:val="22"/>
                <w:szCs w:val="22"/>
              </w:rPr>
              <w:t xml:space="preserve">pentru obținerea </w:t>
            </w:r>
            <w:r w:rsidR="0038030D">
              <w:rPr>
                <w:rFonts w:ascii="Arial" w:hAnsi="Arial" w:cs="Arial"/>
                <w:bCs/>
                <w:color w:val="000000" w:themeColor="text1"/>
                <w:sz w:val="22"/>
                <w:szCs w:val="22"/>
              </w:rPr>
              <w:t>aprobării</w:t>
            </w:r>
            <w:r w:rsidRPr="005675D1">
              <w:rPr>
                <w:rFonts w:ascii="Arial" w:hAnsi="Arial" w:cs="Arial"/>
                <w:bCs/>
                <w:color w:val="000000" w:themeColor="text1"/>
                <w:sz w:val="22"/>
                <w:szCs w:val="22"/>
              </w:rPr>
              <w:t xml:space="preserve">de constituire a </w:t>
            </w:r>
            <w:r w:rsidR="00C65467">
              <w:rPr>
                <w:rFonts w:ascii="Arial" w:hAnsi="Arial" w:cs="Arial"/>
                <w:bCs/>
                <w:color w:val="000000" w:themeColor="text1"/>
                <w:sz w:val="22"/>
                <w:szCs w:val="22"/>
              </w:rPr>
              <w:t>unei b</w:t>
            </w:r>
            <w:r w:rsidRPr="005675D1">
              <w:rPr>
                <w:rFonts w:ascii="Arial" w:hAnsi="Arial" w:cs="Arial"/>
                <w:bCs/>
                <w:color w:val="000000" w:themeColor="text1"/>
                <w:sz w:val="22"/>
                <w:szCs w:val="22"/>
              </w:rPr>
              <w:t xml:space="preserve">ănci </w:t>
            </w:r>
            <w:r w:rsidR="00C65467">
              <w:rPr>
                <w:rFonts w:ascii="Arial" w:hAnsi="Arial" w:cs="Arial"/>
                <w:bCs/>
                <w:color w:val="000000" w:themeColor="text1"/>
                <w:sz w:val="22"/>
                <w:szCs w:val="22"/>
              </w:rPr>
              <w:t>de d</w:t>
            </w:r>
            <w:r w:rsidRPr="005675D1">
              <w:rPr>
                <w:rFonts w:ascii="Arial" w:hAnsi="Arial" w:cs="Arial"/>
                <w:bCs/>
                <w:color w:val="000000" w:themeColor="text1"/>
                <w:sz w:val="22"/>
                <w:szCs w:val="22"/>
              </w:rPr>
              <w:t xml:space="preserve">ezvoltare se solicită </w:t>
            </w:r>
            <w:r w:rsidR="007B21D7">
              <w:rPr>
                <w:rFonts w:ascii="Arial" w:hAnsi="Arial" w:cs="Arial"/>
                <w:bCs/>
                <w:color w:val="000000" w:themeColor="text1"/>
                <w:sz w:val="22"/>
                <w:szCs w:val="22"/>
              </w:rPr>
              <w:t xml:space="preserve">datele de identificare ale auditorului financiar al băncii solicitante,prezentarea unui </w:t>
            </w:r>
            <w:r w:rsidRPr="005675D1">
              <w:rPr>
                <w:rFonts w:ascii="Arial" w:hAnsi="Arial" w:cs="Arial"/>
                <w:bCs/>
                <w:color w:val="000000" w:themeColor="text1"/>
                <w:sz w:val="22"/>
                <w:szCs w:val="22"/>
              </w:rPr>
              <w:t xml:space="preserve">raport </w:t>
            </w:r>
            <w:r w:rsidR="00C65467" w:rsidRPr="005675D1">
              <w:rPr>
                <w:rFonts w:ascii="Arial" w:hAnsi="Arial" w:cs="Arial"/>
                <w:bCs/>
                <w:color w:val="000000" w:themeColor="text1"/>
                <w:sz w:val="22"/>
                <w:szCs w:val="22"/>
              </w:rPr>
              <w:t>de audit asupra examinării informațiilor financiare prognozate întocmit în conformitate cu Standardele internaționale privind angajamentele de asigurare relevante și cu contractul încheiat între părți</w:t>
            </w:r>
            <w:r w:rsidR="00C65467">
              <w:rPr>
                <w:rFonts w:ascii="Arial" w:hAnsi="Arial" w:cs="Arial"/>
                <w:bCs/>
                <w:color w:val="000000" w:themeColor="text1"/>
                <w:sz w:val="22"/>
                <w:szCs w:val="22"/>
              </w:rPr>
              <w:t xml:space="preserve">, </w:t>
            </w:r>
            <w:r w:rsidR="007B21D7">
              <w:rPr>
                <w:rFonts w:ascii="Arial" w:hAnsi="Arial" w:cs="Arial"/>
                <w:bCs/>
                <w:color w:val="000000" w:themeColor="text1"/>
                <w:sz w:val="22"/>
                <w:szCs w:val="22"/>
              </w:rPr>
              <w:t>ceea ce implică autorizarea Ministerului Finanțelor de contractare a serviciilor acestui auditor înainte de înființarea fiecărei bănci de dezvoltare, prin derogare de la art. 111</w:t>
            </w:r>
            <w:r w:rsidR="007B21D7" w:rsidRPr="00476A32">
              <w:rPr>
                <w:rFonts w:ascii="Arial" w:hAnsi="Arial" w:cs="Arial"/>
                <w:bCs/>
                <w:color w:val="000000" w:themeColor="text1"/>
                <w:sz w:val="22"/>
                <w:szCs w:val="22"/>
              </w:rPr>
              <w:t xml:space="preserve">alin. (2) </w:t>
            </w:r>
            <w:r w:rsidR="007B21D7">
              <w:rPr>
                <w:rFonts w:ascii="Arial" w:hAnsi="Arial" w:cs="Arial"/>
                <w:bCs/>
                <w:color w:val="000000" w:themeColor="text1"/>
                <w:sz w:val="22"/>
                <w:szCs w:val="22"/>
              </w:rPr>
              <w:t xml:space="preserve"> lit.b^1 din Legea societăților nr. 31/1990, </w:t>
            </w:r>
            <w:r w:rsidR="007B21D7" w:rsidRPr="002B0532">
              <w:rPr>
                <w:rFonts w:ascii="Arial" w:hAnsi="Arial" w:cs="Arial"/>
                <w:bCs/>
                <w:color w:val="000000" w:themeColor="text1"/>
                <w:sz w:val="22"/>
                <w:szCs w:val="22"/>
              </w:rPr>
              <w:t>cu respectarea legislației privind achizițiile publice</w:t>
            </w:r>
            <w:r w:rsidRPr="005675D1">
              <w:rPr>
                <w:rFonts w:ascii="Arial" w:hAnsi="Arial" w:cs="Arial"/>
                <w:bCs/>
                <w:color w:val="000000" w:themeColor="text1"/>
                <w:sz w:val="22"/>
                <w:szCs w:val="22"/>
              </w:rPr>
              <w:t>.</w:t>
            </w:r>
            <w:r w:rsidR="007B21D7">
              <w:rPr>
                <w:rFonts w:ascii="Arial" w:hAnsi="Arial" w:cs="Arial"/>
                <w:bCs/>
                <w:color w:val="000000" w:themeColor="text1"/>
                <w:sz w:val="22"/>
                <w:szCs w:val="22"/>
              </w:rPr>
              <w:t xml:space="preserve"> Ulterior, d</w:t>
            </w:r>
            <w:r w:rsidR="007777E5" w:rsidRPr="007777E5">
              <w:rPr>
                <w:rFonts w:ascii="Arial" w:hAnsi="Arial" w:cs="Arial"/>
                <w:bCs/>
                <w:color w:val="000000" w:themeColor="text1"/>
                <w:sz w:val="22"/>
                <w:szCs w:val="22"/>
              </w:rPr>
              <w:t>upă înregistrarea bănci</w:t>
            </w:r>
            <w:r w:rsidR="007B21D7">
              <w:rPr>
                <w:rFonts w:ascii="Arial" w:hAnsi="Arial" w:cs="Arial"/>
                <w:bCs/>
                <w:color w:val="000000" w:themeColor="text1"/>
                <w:sz w:val="22"/>
                <w:szCs w:val="22"/>
              </w:rPr>
              <w:t>i</w:t>
            </w:r>
            <w:r w:rsidR="007777E5" w:rsidRPr="007777E5">
              <w:rPr>
                <w:rFonts w:ascii="Arial" w:hAnsi="Arial" w:cs="Arial"/>
                <w:bCs/>
                <w:color w:val="000000" w:themeColor="text1"/>
                <w:sz w:val="22"/>
                <w:szCs w:val="22"/>
              </w:rPr>
              <w:t xml:space="preserve"> de dezvoltare la Registrul Comerțului, </w:t>
            </w:r>
            <w:r w:rsidR="00B358CA" w:rsidRPr="00B358CA">
              <w:rPr>
                <w:rFonts w:ascii="Arial" w:hAnsi="Arial" w:cs="Arial"/>
                <w:bCs/>
                <w:color w:val="000000" w:themeColor="text1"/>
                <w:sz w:val="22"/>
                <w:szCs w:val="22"/>
              </w:rPr>
              <w:t xml:space="preserve">Ministerul Finanțelor </w:t>
            </w:r>
            <w:r w:rsidR="00B358CA">
              <w:rPr>
                <w:rFonts w:ascii="Arial" w:hAnsi="Arial" w:cs="Arial"/>
                <w:bCs/>
                <w:color w:val="000000" w:themeColor="text1"/>
                <w:sz w:val="22"/>
                <w:szCs w:val="22"/>
              </w:rPr>
              <w:t>cesionează</w:t>
            </w:r>
            <w:r w:rsidR="00B358CA" w:rsidRPr="00B358CA">
              <w:rPr>
                <w:rFonts w:ascii="Arial" w:hAnsi="Arial" w:cs="Arial"/>
                <w:bCs/>
                <w:color w:val="000000" w:themeColor="text1"/>
                <w:sz w:val="22"/>
                <w:szCs w:val="22"/>
              </w:rPr>
              <w:t xml:space="preserve"> către banca de dezvoltare, printr-un act adițional la contract</w:t>
            </w:r>
            <w:r w:rsidR="00221EF3">
              <w:rPr>
                <w:rFonts w:ascii="Arial" w:hAnsi="Arial" w:cs="Arial"/>
                <w:bCs/>
                <w:color w:val="000000" w:themeColor="text1"/>
                <w:sz w:val="22"/>
                <w:szCs w:val="22"/>
              </w:rPr>
              <w:t xml:space="preserve">ul </w:t>
            </w:r>
            <w:r w:rsidR="00221EF3" w:rsidRPr="00221EF3">
              <w:rPr>
                <w:rFonts w:ascii="Arial" w:hAnsi="Arial" w:cs="Arial"/>
                <w:bCs/>
                <w:color w:val="000000" w:themeColor="text1"/>
                <w:sz w:val="22"/>
                <w:szCs w:val="22"/>
              </w:rPr>
              <w:t>de servicii de audit financiar</w:t>
            </w:r>
            <w:r w:rsidR="00B358CA" w:rsidRPr="00B358CA">
              <w:rPr>
                <w:rFonts w:ascii="Arial" w:hAnsi="Arial" w:cs="Arial"/>
                <w:bCs/>
                <w:color w:val="000000" w:themeColor="text1"/>
                <w:sz w:val="22"/>
                <w:szCs w:val="22"/>
              </w:rPr>
              <w:t>, toate creanțele născute din contract</w:t>
            </w:r>
            <w:r w:rsidR="00221EF3">
              <w:rPr>
                <w:rFonts w:ascii="Arial" w:hAnsi="Arial" w:cs="Arial"/>
                <w:bCs/>
                <w:color w:val="000000" w:themeColor="text1"/>
                <w:sz w:val="22"/>
                <w:szCs w:val="22"/>
              </w:rPr>
              <w:t>ul</w:t>
            </w:r>
            <w:r w:rsidR="00221EF3" w:rsidRPr="00221EF3">
              <w:rPr>
                <w:rFonts w:ascii="Arial" w:hAnsi="Arial" w:cs="Arial"/>
                <w:bCs/>
                <w:color w:val="000000" w:themeColor="text1"/>
                <w:sz w:val="22"/>
                <w:szCs w:val="22"/>
              </w:rPr>
              <w:t>de servicii de audit financiar</w:t>
            </w:r>
            <w:r w:rsidR="00B358CA" w:rsidRPr="00B358CA">
              <w:rPr>
                <w:rFonts w:ascii="Arial" w:hAnsi="Arial" w:cs="Arial"/>
                <w:bCs/>
                <w:color w:val="000000" w:themeColor="text1"/>
                <w:sz w:val="22"/>
                <w:szCs w:val="22"/>
              </w:rPr>
              <w:t xml:space="preserve"> și toate obligațiile ce îi revin în temeiul respectivului contract</w:t>
            </w:r>
            <w:r w:rsidR="00221EF3" w:rsidRPr="00221EF3">
              <w:rPr>
                <w:rFonts w:ascii="Arial" w:hAnsi="Arial" w:cs="Arial"/>
                <w:bCs/>
                <w:color w:val="000000" w:themeColor="text1"/>
                <w:sz w:val="22"/>
                <w:szCs w:val="22"/>
              </w:rPr>
              <w:t>de servicii de audit financiar</w:t>
            </w:r>
            <w:r w:rsidR="00B358CA" w:rsidRPr="00B358CA">
              <w:rPr>
                <w:rFonts w:ascii="Arial" w:hAnsi="Arial" w:cs="Arial"/>
                <w:bCs/>
                <w:color w:val="000000" w:themeColor="text1"/>
                <w:sz w:val="22"/>
                <w:szCs w:val="22"/>
              </w:rPr>
              <w:t>.</w:t>
            </w:r>
          </w:p>
          <w:p w:rsidR="001F5AA6" w:rsidRDefault="0018550A" w:rsidP="003C57A5">
            <w:pPr>
              <w:ind w:right="90"/>
              <w:jc w:val="both"/>
              <w:rPr>
                <w:rFonts w:ascii="Arial" w:hAnsi="Arial" w:cs="Arial"/>
                <w:color w:val="000000" w:themeColor="text1"/>
                <w:sz w:val="22"/>
                <w:szCs w:val="22"/>
              </w:rPr>
            </w:pPr>
            <w:r>
              <w:rPr>
                <w:rFonts w:ascii="Arial" w:hAnsi="Arial" w:cs="Arial"/>
                <w:color w:val="000000" w:themeColor="text1"/>
                <w:sz w:val="22"/>
                <w:szCs w:val="22"/>
              </w:rPr>
              <w:t>P</w:t>
            </w:r>
            <w:r w:rsidR="0024527F">
              <w:rPr>
                <w:rFonts w:ascii="Arial" w:hAnsi="Arial" w:cs="Arial"/>
                <w:color w:val="000000" w:themeColor="text1"/>
                <w:sz w:val="22"/>
                <w:szCs w:val="22"/>
              </w:rPr>
              <w:t>r</w:t>
            </w:r>
            <w:r>
              <w:rPr>
                <w:rFonts w:ascii="Arial" w:hAnsi="Arial" w:cs="Arial"/>
                <w:color w:val="000000" w:themeColor="text1"/>
                <w:sz w:val="22"/>
                <w:szCs w:val="22"/>
              </w:rPr>
              <w:t xml:space="preserve">oiectul </w:t>
            </w:r>
            <w:r w:rsidR="00C2684D" w:rsidRPr="00FD0D20">
              <w:rPr>
                <w:rFonts w:ascii="Arial" w:hAnsi="Arial" w:cs="Arial"/>
                <w:color w:val="000000" w:themeColor="text1"/>
                <w:sz w:val="22"/>
                <w:szCs w:val="22"/>
              </w:rPr>
              <w:t>actulu</w:t>
            </w:r>
            <w:r w:rsidR="00C2684D">
              <w:rPr>
                <w:rFonts w:ascii="Arial" w:hAnsi="Arial" w:cs="Arial"/>
                <w:color w:val="000000" w:themeColor="text1"/>
                <w:sz w:val="22"/>
                <w:szCs w:val="22"/>
              </w:rPr>
              <w:t>i</w:t>
            </w:r>
            <w:r w:rsidR="00C2684D" w:rsidRPr="00FD0D20">
              <w:rPr>
                <w:rFonts w:ascii="Arial" w:hAnsi="Arial" w:cs="Arial"/>
                <w:color w:val="000000" w:themeColor="text1"/>
                <w:sz w:val="22"/>
                <w:szCs w:val="22"/>
              </w:rPr>
              <w:t xml:space="preserve"> constitutiv </w:t>
            </w:r>
            <w:r>
              <w:rPr>
                <w:rFonts w:ascii="Arial" w:hAnsi="Arial" w:cs="Arial"/>
                <w:color w:val="000000" w:themeColor="text1"/>
                <w:sz w:val="22"/>
                <w:szCs w:val="22"/>
              </w:rPr>
              <w:t>al băncii de dezvoltare se aprobă de principiu de către Guvern în baza unui</w:t>
            </w:r>
            <w:r w:rsidR="00C2684D">
              <w:rPr>
                <w:rFonts w:ascii="Arial" w:hAnsi="Arial" w:cs="Arial"/>
                <w:color w:val="000000" w:themeColor="text1"/>
                <w:sz w:val="22"/>
                <w:szCs w:val="22"/>
              </w:rPr>
              <w:t xml:space="preserve"> M</w:t>
            </w:r>
            <w:r w:rsidR="00C2684D" w:rsidRPr="00FD0D20">
              <w:rPr>
                <w:rFonts w:ascii="Arial" w:hAnsi="Arial" w:cs="Arial"/>
                <w:color w:val="000000" w:themeColor="text1"/>
                <w:sz w:val="22"/>
                <w:szCs w:val="22"/>
              </w:rPr>
              <w:t>emo</w:t>
            </w:r>
            <w:r w:rsidR="00C2684D">
              <w:rPr>
                <w:rFonts w:ascii="Arial" w:hAnsi="Arial" w:cs="Arial"/>
                <w:color w:val="000000" w:themeColor="text1"/>
                <w:sz w:val="22"/>
                <w:szCs w:val="22"/>
              </w:rPr>
              <w:t>randum</w:t>
            </w:r>
            <w:r w:rsidR="008D3662">
              <w:rPr>
                <w:rFonts w:ascii="Arial" w:hAnsi="Arial" w:cs="Arial"/>
                <w:color w:val="000000" w:themeColor="text1"/>
                <w:sz w:val="22"/>
                <w:szCs w:val="22"/>
              </w:rPr>
              <w:t xml:space="preserve"> pr</w:t>
            </w:r>
            <w:r>
              <w:rPr>
                <w:rFonts w:ascii="Arial" w:hAnsi="Arial" w:cs="Arial"/>
                <w:color w:val="000000" w:themeColor="text1"/>
                <w:sz w:val="22"/>
                <w:szCs w:val="22"/>
              </w:rPr>
              <w:t>omovat de Ministerul Finanțelor, iard</w:t>
            </w:r>
            <w:r w:rsidR="00980530">
              <w:rPr>
                <w:rFonts w:ascii="Arial" w:hAnsi="Arial" w:cs="Arial"/>
                <w:color w:val="000000" w:themeColor="text1"/>
                <w:sz w:val="22"/>
                <w:szCs w:val="22"/>
              </w:rPr>
              <w:t>upă</w:t>
            </w:r>
            <w:r w:rsidR="00980530" w:rsidRPr="001F5AA6">
              <w:rPr>
                <w:rFonts w:ascii="Arial" w:hAnsi="Arial" w:cs="Arial"/>
                <w:color w:val="000000" w:themeColor="text1"/>
                <w:sz w:val="22"/>
                <w:szCs w:val="22"/>
              </w:rPr>
              <w:t xml:space="preserve"> obținerea</w:t>
            </w:r>
            <w:r w:rsidR="001F5AA6" w:rsidRPr="001F5AA6">
              <w:rPr>
                <w:rFonts w:ascii="Arial" w:hAnsi="Arial" w:cs="Arial"/>
                <w:color w:val="000000" w:themeColor="text1"/>
                <w:sz w:val="22"/>
                <w:szCs w:val="22"/>
              </w:rPr>
              <w:t xml:space="preserve"> autorizației de constituire de la Banca Națională a României, </w:t>
            </w:r>
            <w:r w:rsidR="008D3662" w:rsidRPr="008D3662">
              <w:rPr>
                <w:rFonts w:ascii="Arial" w:hAnsi="Arial" w:cs="Arial"/>
                <w:color w:val="000000" w:themeColor="text1"/>
                <w:sz w:val="22"/>
                <w:szCs w:val="22"/>
              </w:rPr>
              <w:t>p</w:t>
            </w:r>
            <w:r w:rsidR="00580F84">
              <w:rPr>
                <w:rFonts w:ascii="Arial" w:hAnsi="Arial" w:cs="Arial"/>
                <w:color w:val="000000" w:themeColor="text1"/>
                <w:sz w:val="22"/>
                <w:szCs w:val="22"/>
              </w:rPr>
              <w:t>rin derogare de la art. 28 din L</w:t>
            </w:r>
            <w:r w:rsidR="008D3662" w:rsidRPr="008D3662">
              <w:rPr>
                <w:rFonts w:ascii="Arial" w:hAnsi="Arial" w:cs="Arial"/>
                <w:color w:val="000000" w:themeColor="text1"/>
                <w:sz w:val="22"/>
                <w:szCs w:val="22"/>
              </w:rPr>
              <w:t xml:space="preserve">egea </w:t>
            </w:r>
            <w:r>
              <w:rPr>
                <w:rFonts w:ascii="Arial" w:hAnsi="Arial" w:cs="Arial"/>
                <w:color w:val="000000" w:themeColor="text1"/>
                <w:sz w:val="22"/>
                <w:szCs w:val="22"/>
              </w:rPr>
              <w:t xml:space="preserve">societăților </w:t>
            </w:r>
            <w:r w:rsidR="008D3662" w:rsidRPr="008D3662">
              <w:rPr>
                <w:rFonts w:ascii="Arial" w:hAnsi="Arial" w:cs="Arial"/>
                <w:color w:val="000000" w:themeColor="text1"/>
                <w:sz w:val="22"/>
                <w:szCs w:val="22"/>
              </w:rPr>
              <w:t>nr. 31/1990</w:t>
            </w:r>
            <w:r w:rsidR="008D3662">
              <w:rPr>
                <w:rFonts w:ascii="Arial" w:hAnsi="Arial" w:cs="Arial"/>
                <w:color w:val="000000" w:themeColor="text1"/>
                <w:sz w:val="22"/>
                <w:szCs w:val="22"/>
              </w:rPr>
              <w:t xml:space="preserve">, </w:t>
            </w:r>
            <w:r w:rsidR="001F5AA6" w:rsidRPr="001F5AA6">
              <w:rPr>
                <w:rFonts w:ascii="Arial" w:hAnsi="Arial" w:cs="Arial"/>
                <w:color w:val="000000" w:themeColor="text1"/>
                <w:sz w:val="22"/>
                <w:szCs w:val="22"/>
              </w:rPr>
              <w:t>actul constitutiv se aprob</w:t>
            </w:r>
            <w:r w:rsidR="0053363A">
              <w:rPr>
                <w:rFonts w:ascii="Arial" w:hAnsi="Arial" w:cs="Arial"/>
                <w:color w:val="000000" w:themeColor="text1"/>
                <w:sz w:val="22"/>
                <w:szCs w:val="22"/>
              </w:rPr>
              <w:t>ă</w:t>
            </w:r>
            <w:r w:rsidR="001F5AA6" w:rsidRPr="001F5AA6">
              <w:rPr>
                <w:rFonts w:ascii="Arial" w:hAnsi="Arial" w:cs="Arial"/>
                <w:color w:val="000000" w:themeColor="text1"/>
                <w:sz w:val="22"/>
                <w:szCs w:val="22"/>
              </w:rPr>
              <w:t xml:space="preserve">  prin</w:t>
            </w:r>
            <w:r w:rsidR="0006025F">
              <w:rPr>
                <w:rFonts w:ascii="Arial" w:hAnsi="Arial" w:cs="Arial"/>
                <w:color w:val="000000" w:themeColor="text1"/>
                <w:sz w:val="22"/>
                <w:szCs w:val="22"/>
              </w:rPr>
              <w:t xml:space="preserve"> ordin al ministrului finanțelor</w:t>
            </w:r>
            <w:r>
              <w:rPr>
                <w:rFonts w:ascii="Arial" w:hAnsi="Arial" w:cs="Arial"/>
                <w:color w:val="000000" w:themeColor="text1"/>
                <w:sz w:val="22"/>
                <w:szCs w:val="22"/>
              </w:rPr>
              <w:t>.</w:t>
            </w:r>
          </w:p>
          <w:p w:rsidR="000876F1" w:rsidRPr="00A208CC" w:rsidRDefault="0018550A" w:rsidP="000E7255">
            <w:pPr>
              <w:ind w:right="90"/>
              <w:jc w:val="both"/>
              <w:rPr>
                <w:rFonts w:ascii="Arial" w:hAnsi="Arial" w:cs="Arial"/>
                <w:color w:val="000000" w:themeColor="text1"/>
                <w:sz w:val="22"/>
                <w:szCs w:val="22"/>
              </w:rPr>
            </w:pPr>
            <w:r>
              <w:rPr>
                <w:rFonts w:ascii="Arial" w:hAnsi="Arial" w:cs="Arial"/>
                <w:color w:val="000000" w:themeColor="text1"/>
                <w:sz w:val="22"/>
                <w:szCs w:val="22"/>
              </w:rPr>
              <w:t xml:space="preserve">O bancă de dezvoltare devine funcțională și își poate începe activitatea numai </w:t>
            </w:r>
            <w:r w:rsidR="00C67B84" w:rsidRPr="00A208CC">
              <w:rPr>
                <w:rFonts w:ascii="Arial" w:hAnsi="Arial" w:cs="Arial"/>
                <w:color w:val="000000" w:themeColor="text1"/>
                <w:sz w:val="22"/>
                <w:szCs w:val="22"/>
              </w:rPr>
              <w:t>după obținerea autorizației de funcționare de la B</w:t>
            </w:r>
            <w:r>
              <w:rPr>
                <w:rFonts w:ascii="Arial" w:hAnsi="Arial" w:cs="Arial"/>
                <w:color w:val="000000" w:themeColor="text1"/>
                <w:sz w:val="22"/>
                <w:szCs w:val="22"/>
              </w:rPr>
              <w:t>NR</w:t>
            </w:r>
            <w:r w:rsidR="00C67B84" w:rsidRPr="00A208CC">
              <w:rPr>
                <w:rFonts w:ascii="Arial" w:hAnsi="Arial" w:cs="Arial"/>
                <w:color w:val="000000" w:themeColor="text1"/>
                <w:sz w:val="22"/>
                <w:szCs w:val="22"/>
              </w:rPr>
              <w:t>.</w:t>
            </w:r>
          </w:p>
          <w:p w:rsidR="000876F1" w:rsidRPr="00A208CC" w:rsidRDefault="00C67B84" w:rsidP="000E7255">
            <w:pPr>
              <w:ind w:right="90"/>
              <w:jc w:val="both"/>
              <w:rPr>
                <w:rFonts w:ascii="Arial" w:hAnsi="Arial" w:cs="Arial"/>
                <w:color w:val="000000" w:themeColor="text1"/>
                <w:sz w:val="22"/>
                <w:szCs w:val="22"/>
              </w:rPr>
            </w:pPr>
            <w:r w:rsidRPr="00A208CC">
              <w:rPr>
                <w:rFonts w:ascii="Arial" w:hAnsi="Arial" w:cs="Arial"/>
                <w:color w:val="000000" w:themeColor="text1"/>
                <w:sz w:val="22"/>
                <w:szCs w:val="22"/>
              </w:rPr>
              <w:t xml:space="preserve">Nominalizarea persoanei / persoanelor desemnate să reprezinte Ministerul Finanțelor, în calitate de acționar, în relația cu Banca </w:t>
            </w:r>
            <w:r w:rsidR="005A5272" w:rsidRPr="00A208CC">
              <w:rPr>
                <w:rFonts w:ascii="Arial" w:hAnsi="Arial" w:cs="Arial"/>
                <w:color w:val="000000" w:themeColor="text1"/>
                <w:sz w:val="22"/>
                <w:szCs w:val="22"/>
              </w:rPr>
              <w:t>Națională</w:t>
            </w:r>
            <w:r w:rsidRPr="00A208CC">
              <w:rPr>
                <w:rFonts w:ascii="Arial" w:hAnsi="Arial" w:cs="Arial"/>
                <w:color w:val="000000" w:themeColor="text1"/>
                <w:sz w:val="22"/>
                <w:szCs w:val="22"/>
              </w:rPr>
              <w:t xml:space="preserve"> a României în procesul de autorizare al băncilor de dezvoltare este o cerință prevăzută de reglementările Băncii Naționale a României în ceea ce privește înființarea instituțiilor de credit, </w:t>
            </w:r>
            <w:r w:rsidR="0018550A">
              <w:rPr>
                <w:rFonts w:ascii="Arial" w:hAnsi="Arial" w:cs="Arial"/>
                <w:color w:val="000000" w:themeColor="text1"/>
                <w:sz w:val="22"/>
                <w:szCs w:val="22"/>
              </w:rPr>
              <w:t xml:space="preserve">iar </w:t>
            </w:r>
            <w:r w:rsidRPr="00A208CC">
              <w:rPr>
                <w:rFonts w:ascii="Arial" w:hAnsi="Arial" w:cs="Arial"/>
                <w:color w:val="000000" w:themeColor="text1"/>
                <w:sz w:val="22"/>
                <w:szCs w:val="22"/>
              </w:rPr>
              <w:t xml:space="preserve">această nominalizare </w:t>
            </w:r>
            <w:r w:rsidR="0018550A">
              <w:rPr>
                <w:rFonts w:ascii="Arial" w:hAnsi="Arial" w:cs="Arial"/>
                <w:color w:val="000000" w:themeColor="text1"/>
                <w:sz w:val="22"/>
                <w:szCs w:val="22"/>
              </w:rPr>
              <w:t xml:space="preserve">se </w:t>
            </w:r>
            <w:r w:rsidRPr="00A208CC">
              <w:rPr>
                <w:rFonts w:ascii="Arial" w:hAnsi="Arial" w:cs="Arial"/>
                <w:color w:val="000000" w:themeColor="text1"/>
                <w:sz w:val="22"/>
                <w:szCs w:val="22"/>
              </w:rPr>
              <w:t>realiz</w:t>
            </w:r>
            <w:r w:rsidR="0018550A">
              <w:rPr>
                <w:rFonts w:ascii="Arial" w:hAnsi="Arial" w:cs="Arial"/>
                <w:color w:val="000000" w:themeColor="text1"/>
                <w:sz w:val="22"/>
                <w:szCs w:val="22"/>
              </w:rPr>
              <w:t xml:space="preserve">ează </w:t>
            </w:r>
            <w:r w:rsidRPr="00A208CC">
              <w:rPr>
                <w:rFonts w:ascii="Arial" w:hAnsi="Arial" w:cs="Arial"/>
                <w:color w:val="000000" w:themeColor="text1"/>
                <w:sz w:val="22"/>
                <w:szCs w:val="22"/>
              </w:rPr>
              <w:t xml:space="preserve">prin ordin al </w:t>
            </w:r>
            <w:r w:rsidRPr="00A208CC">
              <w:rPr>
                <w:rFonts w:ascii="Arial" w:hAnsi="Arial" w:cs="Arial"/>
                <w:color w:val="000000" w:themeColor="text1"/>
                <w:sz w:val="22"/>
                <w:szCs w:val="22"/>
              </w:rPr>
              <w:lastRenderedPageBreak/>
              <w:t>ministrului finanțelor.</w:t>
            </w:r>
          </w:p>
          <w:p w:rsidR="00531CC7" w:rsidRPr="00531CC7" w:rsidRDefault="00531CC7" w:rsidP="00531CC7">
            <w:pPr>
              <w:ind w:right="90"/>
              <w:jc w:val="both"/>
              <w:rPr>
                <w:rFonts w:ascii="Arial" w:hAnsi="Arial" w:cs="Arial"/>
                <w:bCs/>
                <w:color w:val="000000" w:themeColor="text1"/>
                <w:sz w:val="22"/>
                <w:szCs w:val="22"/>
              </w:rPr>
            </w:pPr>
            <w:r w:rsidRPr="00531CC7">
              <w:rPr>
                <w:rFonts w:ascii="Arial" w:hAnsi="Arial" w:cs="Arial"/>
                <w:bCs/>
                <w:color w:val="000000" w:themeColor="text1"/>
                <w:sz w:val="22"/>
                <w:szCs w:val="22"/>
              </w:rPr>
              <w:t xml:space="preserve">În ceea ce privește structura de guvernanță, în studiul de fezabilitate se propune un sistem dualist de administrare </w:t>
            </w:r>
            <w:r w:rsidR="0018550A">
              <w:rPr>
                <w:rFonts w:ascii="Arial" w:hAnsi="Arial" w:cs="Arial"/>
                <w:bCs/>
                <w:color w:val="000000" w:themeColor="text1"/>
                <w:sz w:val="22"/>
                <w:szCs w:val="22"/>
              </w:rPr>
              <w:t xml:space="preserve">care contribuie la </w:t>
            </w:r>
            <w:r w:rsidRPr="00531CC7">
              <w:rPr>
                <w:rFonts w:ascii="Arial" w:hAnsi="Arial" w:cs="Arial"/>
                <w:bCs/>
                <w:color w:val="000000" w:themeColor="text1"/>
                <w:sz w:val="22"/>
                <w:szCs w:val="22"/>
              </w:rPr>
              <w:t>independen</w:t>
            </w:r>
            <w:r w:rsidR="0018550A">
              <w:rPr>
                <w:rFonts w:ascii="Arial" w:hAnsi="Arial" w:cs="Arial"/>
                <w:bCs/>
                <w:color w:val="000000" w:themeColor="text1"/>
                <w:sz w:val="22"/>
                <w:szCs w:val="22"/>
              </w:rPr>
              <w:t>ța</w:t>
            </w:r>
            <w:r w:rsidRPr="00531CC7">
              <w:rPr>
                <w:rFonts w:ascii="Arial" w:hAnsi="Arial" w:cs="Arial"/>
                <w:bCs/>
                <w:color w:val="000000" w:themeColor="text1"/>
                <w:sz w:val="22"/>
                <w:szCs w:val="22"/>
              </w:rPr>
              <w:t>, credibil</w:t>
            </w:r>
            <w:r w:rsidR="0018550A">
              <w:rPr>
                <w:rFonts w:ascii="Arial" w:hAnsi="Arial" w:cs="Arial"/>
                <w:bCs/>
                <w:color w:val="000000" w:themeColor="text1"/>
                <w:sz w:val="22"/>
                <w:szCs w:val="22"/>
              </w:rPr>
              <w:t>itatea</w:t>
            </w:r>
            <w:r w:rsidRPr="00531CC7">
              <w:rPr>
                <w:rFonts w:ascii="Arial" w:hAnsi="Arial" w:cs="Arial"/>
                <w:bCs/>
                <w:color w:val="000000" w:themeColor="text1"/>
                <w:sz w:val="22"/>
                <w:szCs w:val="22"/>
              </w:rPr>
              <w:t xml:space="preserve"> și clasifica</w:t>
            </w:r>
            <w:r w:rsidR="0018550A">
              <w:rPr>
                <w:rFonts w:ascii="Arial" w:hAnsi="Arial" w:cs="Arial"/>
                <w:bCs/>
                <w:color w:val="000000" w:themeColor="text1"/>
                <w:sz w:val="22"/>
                <w:szCs w:val="22"/>
              </w:rPr>
              <w:t>rea băncii</w:t>
            </w:r>
            <w:r w:rsidRPr="00531CC7">
              <w:rPr>
                <w:rFonts w:ascii="Arial" w:hAnsi="Arial" w:cs="Arial"/>
                <w:bCs/>
                <w:color w:val="000000" w:themeColor="text1"/>
                <w:sz w:val="22"/>
                <w:szCs w:val="22"/>
              </w:rPr>
              <w:t xml:space="preserve"> în afara sectorului administrației publice. </w:t>
            </w:r>
            <w:r w:rsidR="0018550A">
              <w:rPr>
                <w:rFonts w:ascii="Arial" w:hAnsi="Arial" w:cs="Arial"/>
                <w:bCs/>
                <w:color w:val="000000" w:themeColor="text1"/>
                <w:sz w:val="22"/>
                <w:szCs w:val="22"/>
              </w:rPr>
              <w:t>Un s</w:t>
            </w:r>
            <w:r w:rsidRPr="00531CC7">
              <w:rPr>
                <w:rFonts w:ascii="Arial" w:hAnsi="Arial" w:cs="Arial"/>
                <w:bCs/>
                <w:color w:val="000000" w:themeColor="text1"/>
                <w:sz w:val="22"/>
                <w:szCs w:val="22"/>
              </w:rPr>
              <w:t>istem unitar de administrare poate fi considerat o opțiune dacă independența Consiliului de administrație este realizată prin respectarea reglementărilor B</w:t>
            </w:r>
            <w:r w:rsidR="0018550A">
              <w:rPr>
                <w:rFonts w:ascii="Arial" w:hAnsi="Arial" w:cs="Arial"/>
                <w:bCs/>
                <w:color w:val="000000" w:themeColor="text1"/>
                <w:sz w:val="22"/>
                <w:szCs w:val="22"/>
              </w:rPr>
              <w:t xml:space="preserve">NR </w:t>
            </w:r>
            <w:r w:rsidRPr="00531CC7">
              <w:rPr>
                <w:rFonts w:ascii="Arial" w:hAnsi="Arial" w:cs="Arial"/>
                <w:bCs/>
                <w:color w:val="000000" w:themeColor="text1"/>
                <w:sz w:val="22"/>
                <w:szCs w:val="22"/>
              </w:rPr>
              <w:t xml:space="preserve">și aplicarea liniilor directoare de la nivel internațional (OCDE, ESA, EBA). </w:t>
            </w:r>
          </w:p>
          <w:p w:rsidR="000876F1" w:rsidRPr="00A208CC" w:rsidRDefault="00FC20E1" w:rsidP="00CA21FA">
            <w:pPr>
              <w:ind w:right="9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Sistemul de administrare al acesteia, inclusiv procedura de numire a membrilor organelor statutare </w:t>
            </w:r>
            <w:r w:rsidR="0018550A" w:rsidRPr="00A208CC">
              <w:rPr>
                <w:rFonts w:ascii="Arial" w:hAnsi="Arial" w:cs="Arial"/>
                <w:color w:val="000000" w:themeColor="text1"/>
                <w:sz w:val="22"/>
                <w:szCs w:val="22"/>
              </w:rPr>
              <w:t xml:space="preserve">se stabilește prin </w:t>
            </w:r>
            <w:r>
              <w:rPr>
                <w:rFonts w:ascii="Arial" w:hAnsi="Arial" w:cs="Arial"/>
                <w:color w:val="000000" w:themeColor="text1"/>
                <w:sz w:val="22"/>
                <w:szCs w:val="22"/>
              </w:rPr>
              <w:t xml:space="preserve">hotărâre de Guvernului, </w:t>
            </w:r>
            <w:r w:rsidR="0018550A">
              <w:rPr>
                <w:rFonts w:ascii="Arial" w:hAnsi="Arial" w:cs="Arial"/>
                <w:color w:val="000000" w:themeColor="text1"/>
                <w:sz w:val="22"/>
                <w:szCs w:val="22"/>
              </w:rPr>
              <w:t>cu respectarea</w:t>
            </w:r>
            <w:r w:rsidR="00305FBF">
              <w:rPr>
                <w:rFonts w:ascii="Arial" w:hAnsi="Arial" w:cs="Arial"/>
                <w:color w:val="000000" w:themeColor="text1"/>
                <w:sz w:val="22"/>
                <w:szCs w:val="22"/>
              </w:rPr>
              <w:t xml:space="preserve"> prevederilor Ordonanței de u</w:t>
            </w:r>
            <w:r w:rsidR="00C67B84" w:rsidRPr="00A208CC">
              <w:rPr>
                <w:rFonts w:ascii="Arial" w:hAnsi="Arial" w:cs="Arial"/>
                <w:color w:val="000000" w:themeColor="text1"/>
                <w:sz w:val="22"/>
                <w:szCs w:val="22"/>
              </w:rPr>
              <w:t>rgență a Guvernului nr. 99/2006</w:t>
            </w:r>
            <w:r w:rsidR="0018550A">
              <w:rPr>
                <w:rFonts w:ascii="Arial" w:hAnsi="Arial" w:cs="Arial"/>
                <w:color w:val="000000" w:themeColor="text1"/>
                <w:sz w:val="22"/>
                <w:szCs w:val="22"/>
              </w:rPr>
              <w:t>, cu modificările și completările ulterioare</w:t>
            </w:r>
            <w:r w:rsidR="00C67B84" w:rsidRPr="00A208CC">
              <w:rPr>
                <w:rFonts w:ascii="Arial" w:hAnsi="Arial" w:cs="Arial"/>
                <w:color w:val="000000" w:themeColor="text1"/>
                <w:sz w:val="22"/>
                <w:szCs w:val="22"/>
              </w:rPr>
              <w:t xml:space="preserve"> și ale reglementărilor emise de B</w:t>
            </w:r>
            <w:r w:rsidR="0018550A">
              <w:rPr>
                <w:rFonts w:ascii="Arial" w:hAnsi="Arial" w:cs="Arial"/>
                <w:color w:val="000000" w:themeColor="text1"/>
                <w:sz w:val="22"/>
                <w:szCs w:val="22"/>
              </w:rPr>
              <w:t>NR în aplicarea acesteia.</w:t>
            </w:r>
            <w:r>
              <w:rPr>
                <w:rFonts w:ascii="Arial" w:hAnsi="Arial" w:cs="Arial"/>
                <w:color w:val="000000" w:themeColor="text1"/>
                <w:sz w:val="22"/>
                <w:szCs w:val="22"/>
              </w:rPr>
              <w:t xml:space="preserve"> Astfel, î</w:t>
            </w:r>
            <w:r w:rsidR="00C67B84" w:rsidRPr="00A208CC">
              <w:rPr>
                <w:rFonts w:ascii="Arial" w:hAnsi="Arial" w:cs="Arial"/>
                <w:color w:val="000000" w:themeColor="text1"/>
                <w:sz w:val="22"/>
                <w:szCs w:val="22"/>
              </w:rPr>
              <w:t xml:space="preserve">n scopul desfășurării activităților necesare obținerii aprobării de constituire de la Banca Națională a României </w:t>
            </w:r>
            <w:r>
              <w:rPr>
                <w:rFonts w:ascii="Arial" w:hAnsi="Arial" w:cs="Arial"/>
                <w:color w:val="000000" w:themeColor="text1"/>
                <w:sz w:val="22"/>
                <w:szCs w:val="22"/>
              </w:rPr>
              <w:t>a unei bă</w:t>
            </w:r>
            <w:r w:rsidR="00C67B84" w:rsidRPr="00A208CC">
              <w:rPr>
                <w:rFonts w:ascii="Arial" w:hAnsi="Arial" w:cs="Arial"/>
                <w:color w:val="000000" w:themeColor="text1"/>
                <w:sz w:val="22"/>
                <w:szCs w:val="22"/>
              </w:rPr>
              <w:t>nc</w:t>
            </w:r>
            <w:r>
              <w:rPr>
                <w:rFonts w:ascii="Arial" w:hAnsi="Arial" w:cs="Arial"/>
                <w:color w:val="000000" w:themeColor="text1"/>
                <w:sz w:val="22"/>
                <w:szCs w:val="22"/>
              </w:rPr>
              <w:t>i</w:t>
            </w:r>
            <w:r w:rsidR="00C67B84" w:rsidRPr="00A208CC">
              <w:rPr>
                <w:rFonts w:ascii="Arial" w:hAnsi="Arial" w:cs="Arial"/>
                <w:color w:val="000000" w:themeColor="text1"/>
                <w:sz w:val="22"/>
                <w:szCs w:val="22"/>
              </w:rPr>
              <w:t xml:space="preserve"> de dezvoltare, primii membri ai organelor statutare se nominalizează de către Ministerul Finanțelor prin ordin al ministrului finanțelor și </w:t>
            </w:r>
            <w:r w:rsidR="00C67B84" w:rsidRPr="009858D9">
              <w:rPr>
                <w:rFonts w:ascii="Arial" w:hAnsi="Arial" w:cs="Arial"/>
                <w:color w:val="000000" w:themeColor="text1"/>
                <w:sz w:val="22"/>
                <w:szCs w:val="22"/>
              </w:rPr>
              <w:t>sunt remunerați</w:t>
            </w:r>
            <w:r w:rsidR="009858D9" w:rsidRPr="009858D9">
              <w:rPr>
                <w:rFonts w:ascii="Arial" w:hAnsi="Arial" w:cs="Arial"/>
                <w:sz w:val="22"/>
                <w:szCs w:val="22"/>
              </w:rPr>
              <w:t>din bugetul Ministerului Finanțelor, în cuantumul stabilit prin ordin al ministrului finanțelor</w:t>
            </w:r>
            <w:r>
              <w:rPr>
                <w:rFonts w:ascii="Arial" w:hAnsi="Arial" w:cs="Arial"/>
                <w:sz w:val="22"/>
                <w:szCs w:val="22"/>
              </w:rPr>
              <w:t>,</w:t>
            </w:r>
            <w:r w:rsidRPr="00A208CC">
              <w:rPr>
                <w:rFonts w:ascii="Arial" w:hAnsi="Arial" w:cs="Arial"/>
                <w:color w:val="000000" w:themeColor="text1"/>
                <w:sz w:val="22"/>
                <w:szCs w:val="22"/>
              </w:rPr>
              <w:t xml:space="preserve"> până</w:t>
            </w:r>
            <w:r w:rsidRPr="009858D9">
              <w:rPr>
                <w:rFonts w:ascii="Arial" w:hAnsi="Arial" w:cs="Arial"/>
                <w:color w:val="000000" w:themeColor="text1"/>
                <w:sz w:val="22"/>
                <w:szCs w:val="22"/>
              </w:rPr>
              <w:t xml:space="preserve"> la înmatricularea băncii la Registr</w:t>
            </w:r>
            <w:r>
              <w:rPr>
                <w:rFonts w:ascii="Arial" w:hAnsi="Arial" w:cs="Arial"/>
                <w:color w:val="000000" w:themeColor="text1"/>
                <w:sz w:val="22"/>
                <w:szCs w:val="22"/>
              </w:rPr>
              <w:t xml:space="preserve">ul Comerțului, </w:t>
            </w:r>
            <w:r w:rsidR="00B02D91">
              <w:rPr>
                <w:rFonts w:ascii="Arial" w:hAnsi="Arial" w:cs="Arial"/>
                <w:color w:val="000000" w:themeColor="text1"/>
                <w:sz w:val="22"/>
                <w:szCs w:val="22"/>
              </w:rPr>
              <w:t xml:space="preserve">iar </w:t>
            </w:r>
            <w:r>
              <w:rPr>
                <w:rFonts w:ascii="Arial" w:hAnsi="Arial" w:cs="Arial"/>
                <w:color w:val="000000" w:themeColor="text1"/>
                <w:sz w:val="22"/>
                <w:szCs w:val="22"/>
              </w:rPr>
              <w:t>m</w:t>
            </w:r>
            <w:r w:rsidR="00C67B84" w:rsidRPr="00A208CC">
              <w:rPr>
                <w:rFonts w:ascii="Arial" w:hAnsi="Arial" w:cs="Arial"/>
                <w:color w:val="000000" w:themeColor="text1"/>
                <w:sz w:val="22"/>
                <w:szCs w:val="22"/>
              </w:rPr>
              <w:t xml:space="preserve">andatul </w:t>
            </w:r>
            <w:r w:rsidR="00B02D91">
              <w:rPr>
                <w:rFonts w:ascii="Arial" w:hAnsi="Arial" w:cs="Arial"/>
                <w:color w:val="000000" w:themeColor="text1"/>
                <w:sz w:val="22"/>
                <w:szCs w:val="22"/>
              </w:rPr>
              <w:t xml:space="preserve">acestora să </w:t>
            </w:r>
            <w:r w:rsidR="00C67B84" w:rsidRPr="00A208CC">
              <w:rPr>
                <w:rFonts w:ascii="Arial" w:hAnsi="Arial" w:cs="Arial"/>
                <w:color w:val="000000" w:themeColor="text1"/>
                <w:sz w:val="22"/>
                <w:szCs w:val="22"/>
              </w:rPr>
              <w:t>înce</w:t>
            </w:r>
            <w:r w:rsidR="00B02D91">
              <w:rPr>
                <w:rFonts w:ascii="Arial" w:hAnsi="Arial" w:cs="Arial"/>
                <w:color w:val="000000" w:themeColor="text1"/>
                <w:sz w:val="22"/>
                <w:szCs w:val="22"/>
              </w:rPr>
              <w:t>a</w:t>
            </w:r>
            <w:r w:rsidR="00C67B84" w:rsidRPr="00A208CC">
              <w:rPr>
                <w:rFonts w:ascii="Arial" w:hAnsi="Arial" w:cs="Arial"/>
                <w:color w:val="000000" w:themeColor="text1"/>
                <w:sz w:val="22"/>
                <w:szCs w:val="22"/>
              </w:rPr>
              <w:t>p</w:t>
            </w:r>
            <w:r w:rsidR="00B02D91">
              <w:rPr>
                <w:rFonts w:ascii="Arial" w:hAnsi="Arial" w:cs="Arial"/>
                <w:color w:val="000000" w:themeColor="text1"/>
                <w:sz w:val="22"/>
                <w:szCs w:val="22"/>
              </w:rPr>
              <w:t>ăcu această dată.</w:t>
            </w:r>
          </w:p>
          <w:p w:rsidR="000776B4" w:rsidRDefault="00E35A52" w:rsidP="00CA21FA">
            <w:pPr>
              <w:ind w:right="90"/>
              <w:jc w:val="both"/>
              <w:rPr>
                <w:rFonts w:ascii="Arial" w:hAnsi="Arial" w:cs="Arial"/>
                <w:color w:val="000000" w:themeColor="text1"/>
                <w:sz w:val="22"/>
                <w:szCs w:val="22"/>
              </w:rPr>
            </w:pPr>
            <w:r>
              <w:rPr>
                <w:rFonts w:ascii="Arial" w:hAnsi="Arial" w:cs="Arial"/>
                <w:color w:val="000000" w:themeColor="text1"/>
                <w:sz w:val="22"/>
                <w:szCs w:val="22"/>
              </w:rPr>
              <w:t>Băncile de dezvoltare</w:t>
            </w:r>
            <w:r w:rsidR="00B02D91">
              <w:rPr>
                <w:rFonts w:ascii="Arial" w:hAnsi="Arial" w:cs="Arial"/>
                <w:color w:val="000000" w:themeColor="text1"/>
                <w:sz w:val="22"/>
                <w:szCs w:val="22"/>
              </w:rPr>
              <w:t xml:space="preserve">pot </w:t>
            </w:r>
            <w:r w:rsidR="00C67B84" w:rsidRPr="00A208CC">
              <w:rPr>
                <w:rFonts w:ascii="Arial" w:hAnsi="Arial" w:cs="Arial"/>
                <w:color w:val="000000" w:themeColor="text1"/>
                <w:sz w:val="22"/>
                <w:szCs w:val="22"/>
              </w:rPr>
              <w:t>desfăș</w:t>
            </w:r>
            <w:r w:rsidR="00B02D91">
              <w:rPr>
                <w:rFonts w:ascii="Arial" w:hAnsi="Arial" w:cs="Arial"/>
                <w:color w:val="000000" w:themeColor="text1"/>
                <w:sz w:val="22"/>
                <w:szCs w:val="22"/>
              </w:rPr>
              <w:t>ura</w:t>
            </w:r>
            <w:r w:rsidR="00C67B84" w:rsidRPr="00A208CC">
              <w:rPr>
                <w:rFonts w:ascii="Arial" w:hAnsi="Arial" w:cs="Arial"/>
                <w:color w:val="000000" w:themeColor="text1"/>
                <w:sz w:val="22"/>
                <w:szCs w:val="22"/>
              </w:rPr>
              <w:t>, ca regulă generală, activitate în nume și cont propriu</w:t>
            </w:r>
            <w:r w:rsidR="00F32C0F">
              <w:rPr>
                <w:rFonts w:ascii="Arial" w:hAnsi="Arial" w:cs="Arial"/>
                <w:color w:val="000000" w:themeColor="text1"/>
                <w:sz w:val="22"/>
                <w:szCs w:val="22"/>
              </w:rPr>
              <w:t xml:space="preserve">, prin </w:t>
            </w:r>
            <w:r w:rsidR="00B02D91">
              <w:rPr>
                <w:rFonts w:ascii="Arial" w:hAnsi="Arial" w:cs="Arial"/>
                <w:color w:val="000000" w:themeColor="text1"/>
                <w:sz w:val="22"/>
                <w:szCs w:val="22"/>
              </w:rPr>
              <w:t xml:space="preserve">utilizarea </w:t>
            </w:r>
            <w:r w:rsidR="00F32C0F">
              <w:rPr>
                <w:rFonts w:ascii="Arial" w:hAnsi="Arial" w:cs="Arial"/>
                <w:color w:val="000000" w:themeColor="text1"/>
                <w:sz w:val="22"/>
                <w:szCs w:val="22"/>
              </w:rPr>
              <w:t>fonduril</w:t>
            </w:r>
            <w:r w:rsidR="00B02D91">
              <w:rPr>
                <w:rFonts w:ascii="Arial" w:hAnsi="Arial" w:cs="Arial"/>
                <w:color w:val="000000" w:themeColor="text1"/>
                <w:sz w:val="22"/>
                <w:szCs w:val="22"/>
              </w:rPr>
              <w:t>or</w:t>
            </w:r>
            <w:r w:rsidR="00F32C0F">
              <w:rPr>
                <w:rFonts w:ascii="Arial" w:hAnsi="Arial" w:cs="Arial"/>
                <w:color w:val="000000" w:themeColor="text1"/>
                <w:sz w:val="22"/>
                <w:szCs w:val="22"/>
              </w:rPr>
              <w:t xml:space="preserve"> proprii,</w:t>
            </w:r>
            <w:r w:rsidR="00B02D91">
              <w:rPr>
                <w:rFonts w:ascii="Arial" w:hAnsi="Arial" w:cs="Arial"/>
                <w:color w:val="000000" w:themeColor="text1"/>
                <w:sz w:val="22"/>
                <w:szCs w:val="22"/>
              </w:rPr>
              <w:t xml:space="preserve">dar </w:t>
            </w:r>
            <w:r w:rsidR="00C67B84" w:rsidRPr="00A208CC">
              <w:rPr>
                <w:rFonts w:ascii="Arial" w:hAnsi="Arial" w:cs="Arial"/>
                <w:color w:val="000000" w:themeColor="text1"/>
                <w:sz w:val="22"/>
                <w:szCs w:val="22"/>
              </w:rPr>
              <w:t>pot exista și activități desfășura</w:t>
            </w:r>
            <w:r w:rsidR="00B02D91">
              <w:rPr>
                <w:rFonts w:ascii="Arial" w:hAnsi="Arial" w:cs="Arial"/>
                <w:color w:val="000000" w:themeColor="text1"/>
                <w:sz w:val="22"/>
                <w:szCs w:val="22"/>
              </w:rPr>
              <w:t>te</w:t>
            </w:r>
            <w:r w:rsidR="00C67B84" w:rsidRPr="00A208CC">
              <w:rPr>
                <w:rFonts w:ascii="Arial" w:hAnsi="Arial" w:cs="Arial"/>
                <w:color w:val="000000" w:themeColor="text1"/>
                <w:sz w:val="22"/>
                <w:szCs w:val="22"/>
              </w:rPr>
              <w:t xml:space="preserve"> în nume și cont stat,</w:t>
            </w:r>
            <w:r w:rsidR="00F32C0F">
              <w:rPr>
                <w:rFonts w:ascii="Arial" w:hAnsi="Arial" w:cs="Arial"/>
                <w:color w:val="000000" w:themeColor="text1"/>
                <w:sz w:val="22"/>
                <w:szCs w:val="22"/>
              </w:rPr>
              <w:t xml:space="preserve"> pe bază de mandat,</w:t>
            </w:r>
            <w:r w:rsidR="00C67B84" w:rsidRPr="00A208CC">
              <w:rPr>
                <w:rFonts w:ascii="Arial" w:hAnsi="Arial" w:cs="Arial"/>
                <w:color w:val="000000" w:themeColor="text1"/>
                <w:sz w:val="22"/>
                <w:szCs w:val="22"/>
              </w:rPr>
              <w:t xml:space="preserve"> c</w:t>
            </w:r>
            <w:r w:rsidR="00B02D91">
              <w:rPr>
                <w:rFonts w:ascii="Arial" w:hAnsi="Arial" w:cs="Arial"/>
                <w:color w:val="000000" w:themeColor="text1"/>
                <w:sz w:val="22"/>
                <w:szCs w:val="22"/>
              </w:rPr>
              <w:t xml:space="preserve">um ar fi </w:t>
            </w:r>
            <w:r w:rsidR="00C67B84" w:rsidRPr="00A208CC">
              <w:rPr>
                <w:rFonts w:ascii="Arial" w:hAnsi="Arial" w:cs="Arial"/>
                <w:color w:val="000000" w:themeColor="text1"/>
                <w:sz w:val="22"/>
                <w:szCs w:val="22"/>
              </w:rPr>
              <w:t>activitățile de susțin</w:t>
            </w:r>
            <w:r w:rsidR="00B02D91">
              <w:rPr>
                <w:rFonts w:ascii="Arial" w:hAnsi="Arial" w:cs="Arial"/>
                <w:color w:val="000000" w:themeColor="text1"/>
                <w:sz w:val="22"/>
                <w:szCs w:val="22"/>
              </w:rPr>
              <w:t xml:space="preserve">ere  a exporturilor (în calitate de </w:t>
            </w:r>
            <w:r w:rsidR="00C67B84" w:rsidRPr="00A208CC">
              <w:rPr>
                <w:rFonts w:ascii="Arial" w:hAnsi="Arial" w:cs="Arial"/>
                <w:color w:val="000000" w:themeColor="text1"/>
                <w:sz w:val="22"/>
                <w:szCs w:val="22"/>
              </w:rPr>
              <w:t>Agenție pentru Credite de Export) sau participare</w:t>
            </w:r>
            <w:r w:rsidR="00B02D91">
              <w:rPr>
                <w:rFonts w:ascii="Arial" w:hAnsi="Arial" w:cs="Arial"/>
                <w:color w:val="000000" w:themeColor="text1"/>
                <w:sz w:val="22"/>
                <w:szCs w:val="22"/>
              </w:rPr>
              <w:t>a</w:t>
            </w:r>
            <w:r w:rsidR="00C67B84" w:rsidRPr="00A208CC">
              <w:rPr>
                <w:rFonts w:ascii="Arial" w:hAnsi="Arial" w:cs="Arial"/>
                <w:color w:val="000000" w:themeColor="text1"/>
                <w:sz w:val="22"/>
                <w:szCs w:val="22"/>
              </w:rPr>
              <w:t xml:space="preserve"> la programe guvernamentale.</w:t>
            </w:r>
            <w:r w:rsidR="00B02D91">
              <w:rPr>
                <w:rFonts w:ascii="Arial" w:hAnsi="Arial" w:cs="Arial"/>
                <w:color w:val="000000" w:themeColor="text1"/>
                <w:sz w:val="22"/>
                <w:szCs w:val="22"/>
              </w:rPr>
              <w:t>Tipurile de activități desfășurate de o bancă de dezvoltare atât în nume și cont propriu, cât și în nume și cont stat se vor detalia p</w:t>
            </w:r>
            <w:r w:rsidR="000266BD">
              <w:rPr>
                <w:rFonts w:ascii="Arial" w:hAnsi="Arial" w:cs="Arial"/>
                <w:color w:val="000000" w:themeColor="text1"/>
                <w:sz w:val="22"/>
                <w:szCs w:val="22"/>
              </w:rPr>
              <w:t>rin hotărâre de Guvern</w:t>
            </w:r>
            <w:r w:rsidR="00B02D91">
              <w:rPr>
                <w:rFonts w:ascii="Arial" w:hAnsi="Arial" w:cs="Arial"/>
                <w:color w:val="000000" w:themeColor="text1"/>
                <w:sz w:val="22"/>
                <w:szCs w:val="22"/>
              </w:rPr>
              <w:t>.</w:t>
            </w:r>
          </w:p>
          <w:p w:rsidR="000876F1" w:rsidRPr="000776B4" w:rsidRDefault="00B02D91" w:rsidP="00CA21FA">
            <w:pPr>
              <w:ind w:right="90"/>
              <w:jc w:val="both"/>
              <w:rPr>
                <w:rFonts w:ascii="Arial" w:hAnsi="Arial" w:cs="Arial"/>
                <w:color w:val="000000" w:themeColor="text1"/>
                <w:sz w:val="22"/>
                <w:szCs w:val="22"/>
              </w:rPr>
            </w:pPr>
            <w:r>
              <w:rPr>
                <w:rFonts w:ascii="Arial" w:hAnsi="Arial" w:cs="Arial"/>
                <w:color w:val="000000" w:themeColor="text1"/>
                <w:sz w:val="22"/>
                <w:szCs w:val="22"/>
              </w:rPr>
              <w:t xml:space="preserve">O </w:t>
            </w:r>
            <w:r w:rsidR="000266BD">
              <w:rPr>
                <w:rFonts w:ascii="Arial" w:hAnsi="Arial" w:cs="Arial"/>
                <w:color w:val="000000" w:themeColor="text1"/>
                <w:sz w:val="22"/>
                <w:szCs w:val="22"/>
              </w:rPr>
              <w:t>b</w:t>
            </w:r>
            <w:r>
              <w:rPr>
                <w:rFonts w:ascii="Arial" w:hAnsi="Arial" w:cs="Arial"/>
                <w:color w:val="000000" w:themeColor="text1"/>
                <w:sz w:val="22"/>
                <w:szCs w:val="22"/>
              </w:rPr>
              <w:t xml:space="preserve">ancă </w:t>
            </w:r>
            <w:r w:rsidR="000266BD">
              <w:rPr>
                <w:rFonts w:ascii="Arial" w:hAnsi="Arial" w:cs="Arial"/>
                <w:color w:val="000000" w:themeColor="text1"/>
                <w:sz w:val="22"/>
                <w:szCs w:val="22"/>
              </w:rPr>
              <w:t>de dezvoltare</w:t>
            </w:r>
            <w:r w:rsidR="00C67B84" w:rsidRPr="00A208CC">
              <w:rPr>
                <w:rFonts w:ascii="Arial" w:hAnsi="Arial" w:cs="Arial"/>
                <w:color w:val="000000" w:themeColor="text1"/>
                <w:sz w:val="22"/>
                <w:szCs w:val="22"/>
              </w:rPr>
              <w:t xml:space="preserve"> po</w:t>
            </w:r>
            <w:r>
              <w:rPr>
                <w:rFonts w:ascii="Arial" w:hAnsi="Arial" w:cs="Arial"/>
                <w:color w:val="000000" w:themeColor="text1"/>
                <w:sz w:val="22"/>
                <w:szCs w:val="22"/>
              </w:rPr>
              <w:t>a</w:t>
            </w:r>
            <w:r w:rsidR="00C67B84" w:rsidRPr="00A208CC">
              <w:rPr>
                <w:rFonts w:ascii="Arial" w:hAnsi="Arial" w:cs="Arial"/>
                <w:color w:val="000000" w:themeColor="text1"/>
                <w:sz w:val="22"/>
                <w:szCs w:val="22"/>
              </w:rPr>
              <w:t>t</w:t>
            </w:r>
            <w:r>
              <w:rPr>
                <w:rFonts w:ascii="Arial" w:hAnsi="Arial" w:cs="Arial"/>
                <w:color w:val="000000" w:themeColor="text1"/>
                <w:sz w:val="22"/>
                <w:szCs w:val="22"/>
              </w:rPr>
              <w:t>e</w:t>
            </w:r>
            <w:r w:rsidR="00C67B84" w:rsidRPr="00A208CC">
              <w:rPr>
                <w:rFonts w:ascii="Arial" w:hAnsi="Arial" w:cs="Arial"/>
                <w:color w:val="000000" w:themeColor="text1"/>
                <w:sz w:val="22"/>
                <w:szCs w:val="22"/>
              </w:rPr>
              <w:t xml:space="preserve"> desfășura activitățile prevăzute în actul constitutiv în limita obiectului de activitate autorizat de către B</w:t>
            </w:r>
            <w:r>
              <w:rPr>
                <w:rFonts w:ascii="Arial" w:hAnsi="Arial" w:cs="Arial"/>
                <w:color w:val="000000" w:themeColor="text1"/>
                <w:sz w:val="22"/>
                <w:szCs w:val="22"/>
              </w:rPr>
              <w:t>NR</w:t>
            </w:r>
            <w:r w:rsidR="00C67B84" w:rsidRPr="00A208CC">
              <w:rPr>
                <w:rFonts w:ascii="Arial" w:hAnsi="Arial" w:cs="Arial"/>
                <w:color w:val="000000" w:themeColor="text1"/>
                <w:sz w:val="22"/>
                <w:szCs w:val="22"/>
              </w:rPr>
              <w:t>. Un exemplu în acest sens îl reprezintă calitatea de administrator de Fond al Fondurilor sau participarea la Fondul de Investiții al Inițiativei celor Trei Mări, activități în mandat potrivit prevederilor Ordonanței de urgență a Guvernului nr. 99/2006 privind instituțiile de credit și adecvarea capitalului. Fondul de Investiții al Inițiativei celor Trei Mări a fost înființat ca instrument pentru finanțarea proiectelor investiționale prin implicarea instituțiilor naționale cu rol de promovare și dezvoltare din cele 12 state membre ale UE participante în cadrul Inițiativei celor Trei Mări.</w:t>
            </w:r>
          </w:p>
          <w:p w:rsidR="000876F1" w:rsidRPr="00A208CC" w:rsidRDefault="00C67B84" w:rsidP="00CA21FA">
            <w:pPr>
              <w:ind w:right="90"/>
              <w:jc w:val="both"/>
              <w:rPr>
                <w:rFonts w:ascii="Arial" w:hAnsi="Arial" w:cs="Arial"/>
                <w:color w:val="000000" w:themeColor="text1"/>
                <w:sz w:val="22"/>
                <w:szCs w:val="22"/>
              </w:rPr>
            </w:pPr>
            <w:r w:rsidRPr="00A208CC">
              <w:rPr>
                <w:rFonts w:ascii="Arial" w:hAnsi="Arial" w:cs="Arial"/>
                <w:color w:val="000000" w:themeColor="text1"/>
                <w:sz w:val="22"/>
                <w:szCs w:val="22"/>
              </w:rPr>
              <w:t xml:space="preserve">Având în vedere misiunea </w:t>
            </w:r>
            <w:r w:rsidR="000266BD">
              <w:rPr>
                <w:rFonts w:ascii="Arial" w:hAnsi="Arial" w:cs="Arial"/>
                <w:color w:val="000000" w:themeColor="text1"/>
                <w:sz w:val="22"/>
                <w:szCs w:val="22"/>
              </w:rPr>
              <w:t>băncilor de dezvoltare</w:t>
            </w:r>
            <w:r w:rsidRPr="00A208CC">
              <w:rPr>
                <w:rFonts w:ascii="Arial" w:hAnsi="Arial" w:cs="Arial"/>
                <w:color w:val="000000" w:themeColor="text1"/>
                <w:sz w:val="22"/>
                <w:szCs w:val="22"/>
              </w:rPr>
              <w:t xml:space="preserve"> și rolul lor în </w:t>
            </w:r>
            <w:r w:rsidR="00E43ACF">
              <w:rPr>
                <w:rFonts w:ascii="Arial" w:hAnsi="Arial" w:cs="Arial"/>
                <w:color w:val="000000" w:themeColor="text1"/>
                <w:sz w:val="22"/>
                <w:szCs w:val="22"/>
              </w:rPr>
              <w:t xml:space="preserve">sprijinirea </w:t>
            </w:r>
            <w:r w:rsidRPr="00A208CC">
              <w:rPr>
                <w:rFonts w:ascii="Arial" w:hAnsi="Arial" w:cs="Arial"/>
                <w:color w:val="000000" w:themeColor="text1"/>
                <w:sz w:val="22"/>
                <w:szCs w:val="22"/>
              </w:rPr>
              <w:t>dezvolt</w:t>
            </w:r>
            <w:r w:rsidR="00E43ACF">
              <w:rPr>
                <w:rFonts w:ascii="Arial" w:hAnsi="Arial" w:cs="Arial"/>
                <w:color w:val="000000" w:themeColor="text1"/>
                <w:sz w:val="22"/>
                <w:szCs w:val="22"/>
              </w:rPr>
              <w:t>ării</w:t>
            </w:r>
            <w:r w:rsidRPr="00A208CC">
              <w:rPr>
                <w:rFonts w:ascii="Arial" w:hAnsi="Arial" w:cs="Arial"/>
                <w:color w:val="000000" w:themeColor="text1"/>
                <w:sz w:val="22"/>
                <w:szCs w:val="22"/>
              </w:rPr>
              <w:t xml:space="preserve"> economic</w:t>
            </w:r>
            <w:r w:rsidR="00E43ACF">
              <w:rPr>
                <w:rFonts w:ascii="Arial" w:hAnsi="Arial" w:cs="Arial"/>
                <w:color w:val="000000" w:themeColor="text1"/>
                <w:sz w:val="22"/>
                <w:szCs w:val="22"/>
              </w:rPr>
              <w:t>e</w:t>
            </w:r>
            <w:r w:rsidRPr="00A208CC">
              <w:rPr>
                <w:rFonts w:ascii="Arial" w:hAnsi="Arial" w:cs="Arial"/>
                <w:color w:val="000000" w:themeColor="text1"/>
                <w:sz w:val="22"/>
                <w:szCs w:val="22"/>
              </w:rPr>
              <w:t xml:space="preserve"> a României, serviciile de consultanță și asistență tehnică reprezintă un element de bază pentru atingerea obiectivelor acestora. </w:t>
            </w:r>
            <w:r w:rsidR="00E43ACF">
              <w:rPr>
                <w:rFonts w:ascii="Arial" w:hAnsi="Arial" w:cs="Arial"/>
                <w:color w:val="000000" w:themeColor="text1"/>
                <w:sz w:val="22"/>
                <w:szCs w:val="22"/>
              </w:rPr>
              <w:t>De asemenea, b</w:t>
            </w:r>
            <w:r w:rsidR="000266BD">
              <w:rPr>
                <w:rFonts w:ascii="Arial" w:hAnsi="Arial" w:cs="Arial"/>
                <w:color w:val="000000" w:themeColor="text1"/>
                <w:sz w:val="22"/>
                <w:szCs w:val="22"/>
              </w:rPr>
              <w:t xml:space="preserve">ăncile </w:t>
            </w:r>
            <w:r w:rsidR="000266BD">
              <w:rPr>
                <w:rFonts w:ascii="Arial" w:hAnsi="Arial" w:cs="Arial"/>
                <w:color w:val="000000" w:themeColor="text1"/>
                <w:sz w:val="22"/>
                <w:szCs w:val="22"/>
              </w:rPr>
              <w:lastRenderedPageBreak/>
              <w:t xml:space="preserve">de dezvoltare </w:t>
            </w:r>
            <w:r w:rsidRPr="00A208CC">
              <w:rPr>
                <w:rFonts w:ascii="Arial" w:hAnsi="Arial" w:cs="Arial"/>
                <w:color w:val="000000" w:themeColor="text1"/>
                <w:sz w:val="22"/>
                <w:szCs w:val="22"/>
              </w:rPr>
              <w:t xml:space="preserve">pot implementa și/sau administra instrumente financiare finanțate din FESI sau </w:t>
            </w:r>
            <w:r w:rsidR="00E43ACF">
              <w:rPr>
                <w:rFonts w:ascii="Arial" w:hAnsi="Arial" w:cs="Arial"/>
                <w:color w:val="000000" w:themeColor="text1"/>
                <w:sz w:val="22"/>
                <w:szCs w:val="22"/>
              </w:rPr>
              <w:t>cele la nivelul Uniunii Europene.</w:t>
            </w:r>
          </w:p>
          <w:p w:rsidR="000876F1" w:rsidRPr="00B97FEB" w:rsidRDefault="00C67B84" w:rsidP="00CA21FA">
            <w:pPr>
              <w:ind w:right="90"/>
              <w:jc w:val="both"/>
              <w:rPr>
                <w:rFonts w:ascii="Arial" w:hAnsi="Arial" w:cs="Arial"/>
                <w:bCs/>
                <w:color w:val="auto"/>
                <w:kern w:val="2"/>
                <w:sz w:val="24"/>
                <w:szCs w:val="24"/>
              </w:rPr>
            </w:pPr>
            <w:r w:rsidRPr="00A208CC">
              <w:rPr>
                <w:rFonts w:ascii="Arial" w:hAnsi="Arial" w:cs="Arial"/>
                <w:color w:val="000000" w:themeColor="text1"/>
                <w:sz w:val="22"/>
                <w:szCs w:val="22"/>
              </w:rPr>
              <w:t xml:space="preserve">În desfășurarea activităților, </w:t>
            </w:r>
            <w:r w:rsidR="00E43ACF">
              <w:rPr>
                <w:rFonts w:ascii="Arial" w:hAnsi="Arial" w:cs="Arial"/>
                <w:color w:val="000000" w:themeColor="text1"/>
                <w:sz w:val="22"/>
                <w:szCs w:val="22"/>
              </w:rPr>
              <w:t>băncile de dezvoltare</w:t>
            </w:r>
            <w:r w:rsidRPr="00A208CC">
              <w:rPr>
                <w:rFonts w:ascii="Arial" w:hAnsi="Arial" w:cs="Arial"/>
                <w:color w:val="000000" w:themeColor="text1"/>
                <w:sz w:val="22"/>
                <w:szCs w:val="22"/>
              </w:rPr>
              <w:t xml:space="preserve"> funcționează în baza principiilor de transparență, independență, neutralitate concurențială</w:t>
            </w:r>
            <w:r w:rsidRPr="00D7079C">
              <w:rPr>
                <w:rFonts w:ascii="Arial" w:hAnsi="Arial" w:cs="Arial"/>
                <w:color w:val="000000" w:themeColor="text1"/>
                <w:sz w:val="22"/>
                <w:szCs w:val="22"/>
              </w:rPr>
              <w:t>, profitabilitate</w:t>
            </w:r>
            <w:r w:rsidR="00F1024F">
              <w:rPr>
                <w:rFonts w:ascii="Arial" w:hAnsi="Arial" w:cs="Arial"/>
                <w:color w:val="000000" w:themeColor="text1"/>
                <w:sz w:val="22"/>
                <w:szCs w:val="22"/>
              </w:rPr>
              <w:t>din perspectiva auto</w:t>
            </w:r>
            <w:r w:rsidR="00140816">
              <w:rPr>
                <w:rFonts w:ascii="Arial" w:hAnsi="Arial" w:cs="Arial"/>
                <w:color w:val="000000" w:themeColor="text1"/>
                <w:sz w:val="22"/>
                <w:szCs w:val="22"/>
              </w:rPr>
              <w:t>finanțării</w:t>
            </w:r>
            <w:r w:rsidRPr="00D7079C">
              <w:rPr>
                <w:rFonts w:ascii="Arial" w:hAnsi="Arial" w:cs="Arial"/>
                <w:color w:val="000000" w:themeColor="text1"/>
                <w:sz w:val="22"/>
                <w:szCs w:val="22"/>
              </w:rPr>
              <w:t>,</w:t>
            </w:r>
            <w:r w:rsidRPr="00A208CC">
              <w:rPr>
                <w:rFonts w:ascii="Arial" w:hAnsi="Arial" w:cs="Arial"/>
                <w:color w:val="000000" w:themeColor="text1"/>
                <w:sz w:val="22"/>
                <w:szCs w:val="22"/>
              </w:rPr>
              <w:t>eficiență, compatibilitate cu legislația ajutorului de stat, și a celor mai bune practici bancare în domeniu. Acestea sunt principii generale care trebuie să guverneze activitatea băncilor de dezvoltare, potrivit obiectului de activitate autorizat de  B</w:t>
            </w:r>
            <w:r w:rsidR="00E43ACF">
              <w:rPr>
                <w:rFonts w:ascii="Arial" w:hAnsi="Arial" w:cs="Arial"/>
                <w:color w:val="000000" w:themeColor="text1"/>
                <w:sz w:val="22"/>
                <w:szCs w:val="22"/>
              </w:rPr>
              <w:t>NR</w:t>
            </w:r>
            <w:r w:rsidRPr="00A208CC">
              <w:rPr>
                <w:rFonts w:ascii="Arial" w:hAnsi="Arial" w:cs="Arial"/>
                <w:color w:val="000000" w:themeColor="text1"/>
                <w:sz w:val="22"/>
                <w:szCs w:val="22"/>
              </w:rPr>
              <w:t>.</w:t>
            </w:r>
            <w:r w:rsidR="00140816">
              <w:rPr>
                <w:rFonts w:ascii="Arial" w:hAnsi="Arial" w:cs="Arial"/>
                <w:color w:val="000000" w:themeColor="text1"/>
                <w:sz w:val="22"/>
                <w:szCs w:val="22"/>
              </w:rPr>
              <w:t xml:space="preserve">Băncile de dezvoltare urmăresc să finanțeze proiecte viabile din punct de  vedere economic, </w:t>
            </w:r>
            <w:r w:rsidR="00140816">
              <w:rPr>
                <w:rFonts w:ascii="Arial" w:eastAsia="Calibri" w:hAnsi="Arial" w:cs="Arial"/>
                <w:color w:val="auto"/>
                <w:sz w:val="22"/>
                <w:szCs w:val="22"/>
                <w:lang w:eastAsia="en-US"/>
              </w:rPr>
              <w:t>p</w:t>
            </w:r>
            <w:r w:rsidR="001C197A" w:rsidRPr="00B97FEB">
              <w:rPr>
                <w:rFonts w:ascii="Arial" w:eastAsia="Calibri" w:hAnsi="Arial" w:cs="Arial"/>
                <w:color w:val="auto"/>
                <w:sz w:val="22"/>
                <w:szCs w:val="22"/>
                <w:lang w:eastAsia="en-US"/>
              </w:rPr>
              <w:t xml:space="preserve">rofitabilitatea urmărită de </w:t>
            </w:r>
            <w:r w:rsidR="00140816">
              <w:rPr>
                <w:rFonts w:ascii="Arial" w:eastAsia="Calibri" w:hAnsi="Arial" w:cs="Arial"/>
                <w:color w:val="auto"/>
                <w:sz w:val="22"/>
                <w:szCs w:val="22"/>
                <w:lang w:eastAsia="en-US"/>
              </w:rPr>
              <w:t xml:space="preserve">acestea  fiind </w:t>
            </w:r>
            <w:r w:rsidR="00F1024F">
              <w:rPr>
                <w:rFonts w:ascii="Arial" w:eastAsia="Calibri" w:hAnsi="Arial" w:cs="Arial"/>
                <w:color w:val="auto"/>
                <w:sz w:val="22"/>
                <w:szCs w:val="22"/>
                <w:lang w:eastAsia="en-US"/>
              </w:rPr>
              <w:t>în scopul asigurării auto</w:t>
            </w:r>
            <w:r w:rsidR="001C197A" w:rsidRPr="00B97FEB">
              <w:rPr>
                <w:rFonts w:ascii="Arial" w:eastAsia="Calibri" w:hAnsi="Arial" w:cs="Arial"/>
                <w:color w:val="auto"/>
                <w:sz w:val="22"/>
                <w:szCs w:val="22"/>
                <w:lang w:eastAsia="en-US"/>
              </w:rPr>
              <w:t>finanțării băncii, acoperirii cheltuielilor de operare și asigurării sustenabilității surselor de finanțare a activităților non-comerciale.  Activitățile unei bănci de dezvoltare nu urmăresc maximizarea profitului ca în cazul băncilor comerciale, ci evitarea situațiilor în care statul ar fi pus în situația să acorde ajutor de stat băncii prin alocarea de capital pentru acoperirea cheltuielilor de operare.</w:t>
            </w:r>
            <w:r w:rsidR="00474822">
              <w:rPr>
                <w:rFonts w:ascii="Arial" w:eastAsia="Calibri" w:hAnsi="Arial" w:cs="Arial"/>
                <w:color w:val="auto"/>
                <w:sz w:val="22"/>
                <w:szCs w:val="22"/>
                <w:lang w:eastAsia="en-US"/>
              </w:rPr>
              <w:t xml:space="preserve"> Intenția este ca mandatul fiecărei bănci de dezvoltare să fie unul larg și concentrat pe toate categoriile de beneficiari eligibili identificați în analiza ex-ante, în scopul </w:t>
            </w:r>
            <w:r w:rsidR="00E43ACF">
              <w:rPr>
                <w:rFonts w:ascii="Arial" w:eastAsia="Calibri" w:hAnsi="Arial" w:cs="Arial"/>
                <w:color w:val="auto"/>
                <w:sz w:val="22"/>
                <w:szCs w:val="22"/>
                <w:lang w:eastAsia="en-US"/>
              </w:rPr>
              <w:t xml:space="preserve">sprijinirii </w:t>
            </w:r>
            <w:r w:rsidR="00474822">
              <w:rPr>
                <w:rFonts w:ascii="Arial" w:eastAsia="Calibri" w:hAnsi="Arial" w:cs="Arial"/>
                <w:color w:val="auto"/>
                <w:sz w:val="22"/>
                <w:szCs w:val="22"/>
                <w:lang w:eastAsia="en-US"/>
              </w:rPr>
              <w:t>relansării activității economice după pandemia Covid – 19.</w:t>
            </w:r>
          </w:p>
          <w:p w:rsidR="000876F1" w:rsidRPr="00A208CC" w:rsidRDefault="00C67B84" w:rsidP="00CA21FA">
            <w:pPr>
              <w:ind w:right="90"/>
              <w:jc w:val="both"/>
              <w:rPr>
                <w:rFonts w:ascii="Arial" w:hAnsi="Arial" w:cs="Arial"/>
                <w:color w:val="000000" w:themeColor="text1"/>
                <w:sz w:val="22"/>
                <w:szCs w:val="22"/>
              </w:rPr>
            </w:pPr>
            <w:r w:rsidRPr="00A208CC">
              <w:rPr>
                <w:rFonts w:ascii="Arial" w:hAnsi="Arial" w:cs="Arial"/>
                <w:color w:val="000000" w:themeColor="text1"/>
                <w:sz w:val="22"/>
                <w:szCs w:val="22"/>
              </w:rPr>
              <w:t>Conform analizei independente ex-ante</w:t>
            </w:r>
            <w:r w:rsidR="00EE7CB8">
              <w:rPr>
                <w:rFonts w:ascii="Arial" w:hAnsi="Arial" w:cs="Arial"/>
                <w:color w:val="000000" w:themeColor="text1"/>
                <w:sz w:val="22"/>
                <w:szCs w:val="22"/>
              </w:rPr>
              <w:t xml:space="preserve"> și a legislației în materie de ajutor de stat</w:t>
            </w:r>
            <w:r w:rsidRPr="00A208CC">
              <w:rPr>
                <w:rFonts w:ascii="Arial" w:hAnsi="Arial" w:cs="Arial"/>
                <w:color w:val="000000" w:themeColor="text1"/>
                <w:sz w:val="22"/>
                <w:szCs w:val="22"/>
              </w:rPr>
              <w:t>, băncile de dezvoltare oferă produse financiar-bancare în principal  următoarelor  categorii de beneficiari eligibili: întreprinderi mici și mijlocii, inclusiv microîntreprinderi, companii start-up și întreprinderi mici și mijlocii inovatoare</w:t>
            </w:r>
            <w:r w:rsidR="00EE7CB8">
              <w:rPr>
                <w:rFonts w:ascii="Arial" w:hAnsi="Arial" w:cs="Arial"/>
                <w:color w:val="000000" w:themeColor="text1"/>
                <w:sz w:val="22"/>
                <w:szCs w:val="22"/>
              </w:rPr>
              <w:t>,</w:t>
            </w:r>
            <w:r w:rsidRPr="00A208CC">
              <w:rPr>
                <w:rFonts w:ascii="Arial" w:hAnsi="Arial" w:cs="Arial"/>
                <w:color w:val="000000" w:themeColor="text1"/>
                <w:sz w:val="22"/>
                <w:szCs w:val="22"/>
              </w:rPr>
              <w:t xml:space="preserve"> unități administrativ-teritoriale, companii de utilități publice aflate în subordinea </w:t>
            </w:r>
            <w:r w:rsidR="00D7079C" w:rsidRPr="00A208CC">
              <w:rPr>
                <w:rFonts w:ascii="Arial" w:hAnsi="Arial" w:cs="Arial"/>
                <w:color w:val="000000" w:themeColor="text1"/>
                <w:sz w:val="22"/>
                <w:szCs w:val="22"/>
              </w:rPr>
              <w:t>unităților</w:t>
            </w:r>
            <w:r w:rsidRPr="00A208CC">
              <w:rPr>
                <w:rFonts w:ascii="Arial" w:hAnsi="Arial" w:cs="Arial"/>
                <w:color w:val="000000" w:themeColor="text1"/>
                <w:sz w:val="22"/>
                <w:szCs w:val="22"/>
              </w:rPr>
              <w:t xml:space="preserve"> administrativ – teritoriale; companii de stat</w:t>
            </w:r>
            <w:r w:rsidR="00EE7CB8">
              <w:rPr>
                <w:rFonts w:ascii="Arial" w:hAnsi="Arial" w:cs="Arial"/>
                <w:color w:val="000000" w:themeColor="text1"/>
                <w:sz w:val="22"/>
                <w:szCs w:val="22"/>
              </w:rPr>
              <w:t>,</w:t>
            </w:r>
            <w:r w:rsidRPr="00A208CC">
              <w:rPr>
                <w:rFonts w:ascii="Arial" w:hAnsi="Arial" w:cs="Arial"/>
                <w:color w:val="000000" w:themeColor="text1"/>
                <w:sz w:val="22"/>
                <w:szCs w:val="22"/>
              </w:rPr>
              <w:t xml:space="preserve"> universități, institute de cercetare - dezvoltare, entități publice socio-culturale, întreprinderi sociale, alte entități similare. Fiind un cadru general în actul normativ sunt prezentați cu titlu de exemplu beneficiarii eligibili, instrumentele financiare și domeniile de activitate, identificați la acest moment prin analiza independentă ex-ante, intenția fiind de a crea un cadru general flexibil care să permită includerea prin actul constitutiv și a altor categorii de beneficiari, instrumente financiare, domenii și activități țintă. </w:t>
            </w:r>
            <w:r w:rsidR="005F47FA" w:rsidRPr="005F47FA">
              <w:rPr>
                <w:rFonts w:ascii="Arial" w:hAnsi="Arial" w:cs="Arial"/>
                <w:color w:val="000000" w:themeColor="text1"/>
                <w:sz w:val="22"/>
                <w:szCs w:val="22"/>
              </w:rPr>
              <w:t xml:space="preserve">Băncile de dezvoltare </w:t>
            </w:r>
            <w:r w:rsidR="00936D2E">
              <w:rPr>
                <w:rFonts w:ascii="Arial" w:hAnsi="Arial" w:cs="Arial"/>
                <w:color w:val="000000" w:themeColor="text1"/>
                <w:sz w:val="22"/>
                <w:szCs w:val="22"/>
              </w:rPr>
              <w:t>acordă</w:t>
            </w:r>
            <w:r w:rsidR="007B4E72">
              <w:rPr>
                <w:rFonts w:ascii="Arial" w:hAnsi="Arial" w:cs="Arial"/>
                <w:color w:val="000000" w:themeColor="text1"/>
                <w:sz w:val="22"/>
                <w:szCs w:val="22"/>
              </w:rPr>
              <w:t xml:space="preserve">produse </w:t>
            </w:r>
            <w:r w:rsidR="005F47FA" w:rsidRPr="005F47FA">
              <w:rPr>
                <w:rFonts w:ascii="Arial" w:hAnsi="Arial" w:cs="Arial"/>
                <w:color w:val="000000" w:themeColor="text1"/>
                <w:sz w:val="22"/>
                <w:szCs w:val="22"/>
              </w:rPr>
              <w:t xml:space="preserve"> finan</w:t>
            </w:r>
            <w:r w:rsidR="007B4E72">
              <w:rPr>
                <w:rFonts w:ascii="Arial" w:hAnsi="Arial" w:cs="Arial"/>
                <w:color w:val="000000" w:themeColor="text1"/>
                <w:sz w:val="22"/>
                <w:szCs w:val="22"/>
              </w:rPr>
              <w:t>ciare</w:t>
            </w:r>
            <w:r w:rsidR="005F47FA" w:rsidRPr="005F47FA">
              <w:rPr>
                <w:rFonts w:ascii="Arial" w:hAnsi="Arial" w:cs="Arial"/>
                <w:color w:val="000000" w:themeColor="text1"/>
                <w:sz w:val="22"/>
                <w:szCs w:val="22"/>
              </w:rPr>
              <w:t xml:space="preserve"> beneficiarilor eligibili incluși în administrația publică, cu respectarea legislației </w:t>
            </w:r>
            <w:r w:rsidR="007D29B1">
              <w:rPr>
                <w:rFonts w:ascii="Arial" w:hAnsi="Arial" w:cs="Arial"/>
                <w:color w:val="000000" w:themeColor="text1"/>
                <w:sz w:val="22"/>
                <w:szCs w:val="22"/>
              </w:rPr>
              <w:t>din domeniul finanțelor publice</w:t>
            </w:r>
            <w:r w:rsidR="007D29B1">
              <w:rPr>
                <w:rFonts w:ascii="Arial" w:hAnsi="Arial" w:cs="Arial"/>
                <w:color w:val="auto"/>
                <w:sz w:val="24"/>
                <w:szCs w:val="24"/>
              </w:rPr>
              <w:t xml:space="preserve">, </w:t>
            </w:r>
            <w:r w:rsidR="007D29B1" w:rsidRPr="007D29B1">
              <w:rPr>
                <w:rFonts w:ascii="Arial" w:hAnsi="Arial" w:cs="Arial"/>
                <w:color w:val="000000" w:themeColor="text1"/>
                <w:sz w:val="22"/>
                <w:szCs w:val="22"/>
              </w:rPr>
              <w:t xml:space="preserve">respectiv </w:t>
            </w:r>
            <w:r w:rsidR="007B4E72">
              <w:rPr>
                <w:rFonts w:ascii="Arial" w:hAnsi="Arial" w:cs="Arial"/>
                <w:color w:val="000000" w:themeColor="text1"/>
                <w:sz w:val="22"/>
                <w:szCs w:val="22"/>
              </w:rPr>
              <w:t xml:space="preserve">a </w:t>
            </w:r>
            <w:r w:rsidR="007D29B1" w:rsidRPr="007D29B1">
              <w:rPr>
                <w:rFonts w:ascii="Arial" w:hAnsi="Arial" w:cs="Arial"/>
                <w:color w:val="000000" w:themeColor="text1"/>
                <w:sz w:val="22"/>
                <w:szCs w:val="22"/>
              </w:rPr>
              <w:t>Leg</w:t>
            </w:r>
            <w:r w:rsidR="007B4E72">
              <w:rPr>
                <w:rFonts w:ascii="Arial" w:hAnsi="Arial" w:cs="Arial"/>
                <w:color w:val="000000" w:themeColor="text1"/>
                <w:sz w:val="22"/>
                <w:szCs w:val="22"/>
              </w:rPr>
              <w:t>ii</w:t>
            </w:r>
            <w:r w:rsidR="007D29B1" w:rsidRPr="007D29B1">
              <w:rPr>
                <w:rFonts w:ascii="Arial" w:hAnsi="Arial" w:cs="Arial"/>
                <w:color w:val="000000" w:themeColor="text1"/>
                <w:sz w:val="22"/>
                <w:szCs w:val="22"/>
              </w:rPr>
              <w:t xml:space="preserve"> responsabilității fiscal-bugetare nr. 69/2010, republicată </w:t>
            </w:r>
            <w:r w:rsidR="007B4E72">
              <w:rPr>
                <w:rFonts w:ascii="Arial" w:hAnsi="Arial" w:cs="Arial"/>
                <w:color w:val="000000" w:themeColor="text1"/>
                <w:sz w:val="22"/>
                <w:szCs w:val="22"/>
              </w:rPr>
              <w:t xml:space="preserve">și a </w:t>
            </w:r>
            <w:r w:rsidR="007D29B1" w:rsidRPr="007D29B1">
              <w:rPr>
                <w:rFonts w:ascii="Arial" w:hAnsi="Arial" w:cs="Arial"/>
                <w:color w:val="000000" w:themeColor="text1"/>
                <w:sz w:val="22"/>
                <w:szCs w:val="22"/>
              </w:rPr>
              <w:t>Leg</w:t>
            </w:r>
            <w:r w:rsidR="007B4E72">
              <w:rPr>
                <w:rFonts w:ascii="Arial" w:hAnsi="Arial" w:cs="Arial"/>
                <w:color w:val="000000" w:themeColor="text1"/>
                <w:sz w:val="22"/>
                <w:szCs w:val="22"/>
              </w:rPr>
              <w:t>ii</w:t>
            </w:r>
            <w:r w:rsidR="007D29B1" w:rsidRPr="007D29B1">
              <w:rPr>
                <w:rFonts w:ascii="Arial" w:hAnsi="Arial" w:cs="Arial"/>
                <w:color w:val="000000" w:themeColor="text1"/>
                <w:sz w:val="22"/>
                <w:szCs w:val="22"/>
              </w:rPr>
              <w:t xml:space="preserve"> nr. 500/2002 privind finanțele publice, cu modificările și completările ulterioare.</w:t>
            </w:r>
          </w:p>
          <w:p w:rsidR="000876F1" w:rsidRDefault="00C67B84" w:rsidP="000776B4">
            <w:pPr>
              <w:ind w:right="90"/>
              <w:jc w:val="both"/>
              <w:rPr>
                <w:rFonts w:ascii="Arial" w:hAnsi="Arial" w:cs="Arial"/>
                <w:color w:val="000000" w:themeColor="text1"/>
                <w:sz w:val="22"/>
                <w:szCs w:val="22"/>
              </w:rPr>
            </w:pPr>
            <w:r w:rsidRPr="00A208CC">
              <w:rPr>
                <w:rFonts w:ascii="Arial" w:hAnsi="Arial" w:cs="Arial"/>
                <w:color w:val="000000" w:themeColor="text1"/>
                <w:sz w:val="22"/>
                <w:szCs w:val="22"/>
              </w:rPr>
              <w:t xml:space="preserve">Băncile de dezvoltare au un rol complementar pentru sectorul privat, acționând în sectoare </w:t>
            </w:r>
            <w:r w:rsidRPr="00A208CC">
              <w:rPr>
                <w:rFonts w:ascii="Arial" w:hAnsi="Arial" w:cs="Arial"/>
                <w:bCs/>
                <w:color w:val="000000" w:themeColor="text1"/>
                <w:sz w:val="22"/>
                <w:szCs w:val="22"/>
              </w:rPr>
              <w:t xml:space="preserve">în care au fost identificate  disfuncționalități ale pieței financiare </w:t>
            </w:r>
            <w:r w:rsidRPr="00A208CC">
              <w:rPr>
                <w:rFonts w:ascii="Arial" w:hAnsi="Arial" w:cs="Arial"/>
                <w:color w:val="000000" w:themeColor="text1"/>
                <w:sz w:val="22"/>
                <w:szCs w:val="22"/>
              </w:rPr>
              <w:t>și oferind o varietate de produse</w:t>
            </w:r>
            <w:r w:rsidR="00E43ACF">
              <w:rPr>
                <w:rFonts w:ascii="Arial" w:hAnsi="Arial" w:cs="Arial"/>
                <w:color w:val="000000" w:themeColor="text1"/>
                <w:sz w:val="22"/>
                <w:szCs w:val="22"/>
              </w:rPr>
              <w:t xml:space="preserve"> și instrumente</w:t>
            </w:r>
            <w:r w:rsidRPr="00A208CC">
              <w:rPr>
                <w:rFonts w:ascii="Arial" w:hAnsi="Arial" w:cs="Arial"/>
                <w:color w:val="000000" w:themeColor="text1"/>
                <w:sz w:val="22"/>
                <w:szCs w:val="22"/>
              </w:rPr>
              <w:t xml:space="preserve">, care pot include, in principal: împrumuturi, garanții, investiții de capital de tip acțiuni și </w:t>
            </w:r>
            <w:r w:rsidRPr="00A208CC">
              <w:rPr>
                <w:rFonts w:ascii="Arial" w:hAnsi="Arial" w:cs="Arial"/>
                <w:color w:val="000000" w:themeColor="text1"/>
                <w:sz w:val="22"/>
                <w:szCs w:val="22"/>
              </w:rPr>
              <w:lastRenderedPageBreak/>
              <w:t xml:space="preserve">participații. </w:t>
            </w:r>
          </w:p>
          <w:p w:rsidR="00236927" w:rsidRPr="00221621" w:rsidRDefault="00236927" w:rsidP="00236927">
            <w:pPr>
              <w:spacing w:line="276" w:lineRule="auto"/>
              <w:ind w:right="90"/>
              <w:jc w:val="both"/>
              <w:rPr>
                <w:rFonts w:ascii="Arial" w:hAnsi="Arial" w:cs="Arial"/>
                <w:color w:val="000000" w:themeColor="text1"/>
                <w:sz w:val="22"/>
                <w:szCs w:val="22"/>
              </w:rPr>
            </w:pPr>
            <w:r w:rsidRPr="00A208CC">
              <w:rPr>
                <w:rFonts w:ascii="Arial" w:hAnsi="Arial" w:cs="Arial"/>
                <w:color w:val="000000" w:themeColor="text1"/>
                <w:sz w:val="22"/>
                <w:szCs w:val="22"/>
              </w:rPr>
              <w:t xml:space="preserve">Băncile de dezvoltare acordă </w:t>
            </w:r>
            <w:r w:rsidR="00910E78">
              <w:rPr>
                <w:rFonts w:ascii="Arial" w:hAnsi="Arial" w:cs="Arial"/>
                <w:color w:val="000000" w:themeColor="text1"/>
                <w:sz w:val="22"/>
                <w:szCs w:val="22"/>
              </w:rPr>
              <w:t xml:space="preserve">produse pentru activități de </w:t>
            </w:r>
            <w:r w:rsidR="00981394">
              <w:rPr>
                <w:rFonts w:ascii="Arial" w:hAnsi="Arial" w:cs="Arial"/>
                <w:color w:val="000000" w:themeColor="text1"/>
                <w:sz w:val="22"/>
                <w:szCs w:val="22"/>
              </w:rPr>
              <w:t>dezvoltare</w:t>
            </w:r>
            <w:r w:rsidR="00910E78">
              <w:rPr>
                <w:rFonts w:ascii="Arial" w:hAnsi="Arial" w:cs="Arial"/>
                <w:color w:val="000000" w:themeColor="text1"/>
                <w:sz w:val="22"/>
                <w:szCs w:val="22"/>
              </w:rPr>
              <w:t xml:space="preserve"> și </w:t>
            </w:r>
            <w:r w:rsidR="00F1024F">
              <w:rPr>
                <w:rFonts w:ascii="Arial" w:hAnsi="Arial" w:cs="Arial"/>
                <w:color w:val="000000" w:themeColor="text1"/>
                <w:sz w:val="22"/>
                <w:szCs w:val="22"/>
              </w:rPr>
              <w:t xml:space="preserve">inclusiv </w:t>
            </w:r>
            <w:r w:rsidRPr="00A208CC">
              <w:rPr>
                <w:rFonts w:ascii="Arial" w:hAnsi="Arial" w:cs="Arial"/>
                <w:color w:val="000000" w:themeColor="text1"/>
                <w:sz w:val="22"/>
                <w:szCs w:val="22"/>
              </w:rPr>
              <w:t>finanț</w:t>
            </w:r>
            <w:r w:rsidR="00910E78">
              <w:rPr>
                <w:rFonts w:ascii="Arial" w:hAnsi="Arial" w:cs="Arial"/>
                <w:color w:val="000000" w:themeColor="text1"/>
                <w:sz w:val="22"/>
                <w:szCs w:val="22"/>
              </w:rPr>
              <w:t xml:space="preserve">ări </w:t>
            </w:r>
            <w:r w:rsidRPr="00A208CC">
              <w:rPr>
                <w:rFonts w:ascii="Arial" w:hAnsi="Arial" w:cs="Arial"/>
                <w:color w:val="000000" w:themeColor="text1"/>
                <w:sz w:val="22"/>
                <w:szCs w:val="22"/>
              </w:rPr>
              <w:t xml:space="preserve"> în condiții de piață </w:t>
            </w:r>
            <w:r w:rsidR="008D3662">
              <w:rPr>
                <w:rFonts w:ascii="Arial" w:hAnsi="Arial" w:cs="Arial"/>
                <w:color w:val="000000" w:themeColor="text1"/>
                <w:sz w:val="22"/>
                <w:szCs w:val="22"/>
              </w:rPr>
              <w:t xml:space="preserve">pentru </w:t>
            </w:r>
            <w:r w:rsidR="00981394">
              <w:rPr>
                <w:rFonts w:ascii="Arial" w:hAnsi="Arial" w:cs="Arial"/>
                <w:color w:val="000000" w:themeColor="text1"/>
                <w:sz w:val="22"/>
                <w:szCs w:val="22"/>
              </w:rPr>
              <w:t xml:space="preserve">acest tip de </w:t>
            </w:r>
            <w:r w:rsidR="008D3662">
              <w:rPr>
                <w:rFonts w:ascii="Arial" w:hAnsi="Arial" w:cs="Arial"/>
                <w:color w:val="000000" w:themeColor="text1"/>
                <w:sz w:val="22"/>
                <w:szCs w:val="22"/>
              </w:rPr>
              <w:t>activități</w:t>
            </w:r>
            <w:r w:rsidR="00910E78">
              <w:rPr>
                <w:rFonts w:ascii="Arial" w:hAnsi="Arial" w:cs="Arial"/>
                <w:color w:val="000000" w:themeColor="text1"/>
                <w:sz w:val="22"/>
                <w:szCs w:val="22"/>
              </w:rPr>
              <w:t xml:space="preserve">, cu respectarea regulilor în materie de ajutor de stat, urmărind </w:t>
            </w:r>
            <w:r w:rsidR="00981394">
              <w:rPr>
                <w:rFonts w:ascii="Arial" w:hAnsi="Arial" w:cs="Arial"/>
                <w:color w:val="000000" w:themeColor="text1"/>
                <w:sz w:val="22"/>
                <w:szCs w:val="22"/>
              </w:rPr>
              <w:t>totodată</w:t>
            </w:r>
            <w:r w:rsidR="00910E78">
              <w:rPr>
                <w:rFonts w:ascii="Arial" w:hAnsi="Arial" w:cs="Arial"/>
                <w:color w:val="000000" w:themeColor="text1"/>
                <w:sz w:val="22"/>
                <w:szCs w:val="22"/>
              </w:rPr>
              <w:t xml:space="preserve"> asigurarea </w:t>
            </w:r>
            <w:r w:rsidR="00981394">
              <w:rPr>
                <w:rFonts w:ascii="Arial" w:hAnsi="Arial" w:cs="Arial"/>
                <w:color w:val="000000" w:themeColor="text1"/>
                <w:sz w:val="22"/>
                <w:szCs w:val="22"/>
              </w:rPr>
              <w:t>autofinanțării</w:t>
            </w:r>
            <w:r w:rsidR="00910E78">
              <w:rPr>
                <w:rFonts w:ascii="Arial" w:hAnsi="Arial" w:cs="Arial"/>
                <w:color w:val="000000" w:themeColor="text1"/>
                <w:sz w:val="22"/>
                <w:szCs w:val="22"/>
              </w:rPr>
              <w:t xml:space="preserve"> unei </w:t>
            </w:r>
            <w:r w:rsidR="00981394">
              <w:rPr>
                <w:rFonts w:ascii="Arial" w:hAnsi="Arial" w:cs="Arial"/>
                <w:color w:val="000000" w:themeColor="text1"/>
                <w:sz w:val="22"/>
                <w:szCs w:val="22"/>
              </w:rPr>
              <w:t>bănci</w:t>
            </w:r>
            <w:r w:rsidR="00910E78">
              <w:rPr>
                <w:rFonts w:ascii="Arial" w:hAnsi="Arial" w:cs="Arial"/>
                <w:color w:val="000000" w:themeColor="text1"/>
                <w:sz w:val="22"/>
                <w:szCs w:val="22"/>
              </w:rPr>
              <w:t xml:space="preserve"> de dezvoltare</w:t>
            </w:r>
            <w:r w:rsidR="00193D45">
              <w:rPr>
                <w:rFonts w:ascii="Arial" w:hAnsi="Arial" w:cs="Arial"/>
                <w:color w:val="000000" w:themeColor="text1"/>
                <w:sz w:val="22"/>
                <w:szCs w:val="22"/>
              </w:rPr>
              <w:t xml:space="preserve">, </w:t>
            </w:r>
            <w:r w:rsidR="00981394">
              <w:rPr>
                <w:rFonts w:ascii="Arial" w:hAnsi="Arial" w:cs="Arial"/>
                <w:color w:val="000000" w:themeColor="text1"/>
                <w:sz w:val="22"/>
                <w:szCs w:val="22"/>
              </w:rPr>
              <w:t>fără</w:t>
            </w:r>
            <w:r w:rsidR="00193D45">
              <w:rPr>
                <w:rFonts w:ascii="Arial" w:hAnsi="Arial" w:cs="Arial"/>
                <w:color w:val="000000" w:themeColor="text1"/>
                <w:sz w:val="22"/>
                <w:szCs w:val="22"/>
              </w:rPr>
              <w:t xml:space="preserve"> a co</w:t>
            </w:r>
            <w:r w:rsidR="00981394">
              <w:rPr>
                <w:rFonts w:ascii="Arial" w:hAnsi="Arial" w:cs="Arial"/>
                <w:color w:val="000000" w:themeColor="text1"/>
                <w:sz w:val="22"/>
                <w:szCs w:val="22"/>
              </w:rPr>
              <w:t>n</w:t>
            </w:r>
            <w:r w:rsidR="00193D45">
              <w:rPr>
                <w:rFonts w:ascii="Arial" w:hAnsi="Arial" w:cs="Arial"/>
                <w:color w:val="000000" w:themeColor="text1"/>
                <w:sz w:val="22"/>
                <w:szCs w:val="22"/>
              </w:rPr>
              <w:t xml:space="preserve">cura </w:t>
            </w:r>
            <w:r w:rsidR="00981394">
              <w:rPr>
                <w:rFonts w:ascii="Arial" w:hAnsi="Arial" w:cs="Arial"/>
                <w:color w:val="000000" w:themeColor="text1"/>
                <w:sz w:val="22"/>
                <w:szCs w:val="22"/>
              </w:rPr>
              <w:t xml:space="preserve">însă </w:t>
            </w:r>
            <w:r w:rsidR="00193D45">
              <w:rPr>
                <w:rFonts w:ascii="Arial" w:hAnsi="Arial" w:cs="Arial"/>
                <w:color w:val="000000" w:themeColor="text1"/>
                <w:sz w:val="22"/>
                <w:szCs w:val="22"/>
              </w:rPr>
              <w:t xml:space="preserve">cu </w:t>
            </w:r>
            <w:r w:rsidR="00981394">
              <w:rPr>
                <w:rFonts w:ascii="Arial" w:hAnsi="Arial" w:cs="Arial"/>
                <w:color w:val="000000" w:themeColor="text1"/>
                <w:sz w:val="22"/>
                <w:szCs w:val="22"/>
              </w:rPr>
              <w:t>băncile</w:t>
            </w:r>
            <w:r w:rsidR="00193D45">
              <w:rPr>
                <w:rFonts w:ascii="Arial" w:hAnsi="Arial" w:cs="Arial"/>
                <w:color w:val="000000" w:themeColor="text1"/>
                <w:sz w:val="22"/>
                <w:szCs w:val="22"/>
              </w:rPr>
              <w:t xml:space="preserve"> comerciale</w:t>
            </w:r>
            <w:r w:rsidR="00F1024F">
              <w:rPr>
                <w:rFonts w:ascii="Arial" w:hAnsi="Arial" w:cs="Arial"/>
                <w:color w:val="000000" w:themeColor="text1"/>
                <w:sz w:val="22"/>
                <w:szCs w:val="22"/>
              </w:rPr>
              <w:t>.</w:t>
            </w:r>
            <w:r w:rsidR="0095441C">
              <w:rPr>
                <w:rFonts w:ascii="Arial" w:hAnsi="Arial" w:cs="Arial"/>
                <w:sz w:val="22"/>
                <w:szCs w:val="22"/>
              </w:rPr>
              <w:t>B</w:t>
            </w:r>
            <w:r w:rsidRPr="00221621">
              <w:rPr>
                <w:rFonts w:ascii="Arial" w:hAnsi="Arial" w:cs="Arial"/>
                <w:sz w:val="22"/>
                <w:szCs w:val="22"/>
              </w:rPr>
              <w:t xml:space="preserve">ăncile de dezvoltare au obligația aplicăriimecanismului de prevenire a fenomenului de excludere (crowding out) a instituțiilor financiare private, </w:t>
            </w:r>
            <w:r>
              <w:rPr>
                <w:rFonts w:ascii="Arial" w:hAnsi="Arial" w:cs="Arial"/>
                <w:sz w:val="22"/>
                <w:szCs w:val="22"/>
              </w:rPr>
              <w:t xml:space="preserve">descris </w:t>
            </w:r>
            <w:r w:rsidRPr="00221621">
              <w:rPr>
                <w:rFonts w:ascii="Arial" w:hAnsi="Arial" w:cs="Arial"/>
                <w:sz w:val="22"/>
                <w:szCs w:val="22"/>
              </w:rPr>
              <w:t xml:space="preserve"> în actul constitutiv </w:t>
            </w:r>
            <w:r>
              <w:rPr>
                <w:rFonts w:ascii="Arial" w:hAnsi="Arial" w:cs="Arial"/>
                <w:sz w:val="22"/>
                <w:szCs w:val="22"/>
              </w:rPr>
              <w:t xml:space="preserve">al </w:t>
            </w:r>
            <w:r w:rsidRPr="00221621">
              <w:rPr>
                <w:rFonts w:ascii="Arial" w:hAnsi="Arial" w:cs="Arial"/>
                <w:sz w:val="22"/>
                <w:szCs w:val="22"/>
              </w:rPr>
              <w:t xml:space="preserve"> fiecăreibănci de dezvolta</w:t>
            </w:r>
            <w:r>
              <w:rPr>
                <w:rFonts w:ascii="Arial" w:hAnsi="Arial" w:cs="Arial"/>
                <w:sz w:val="22"/>
                <w:szCs w:val="22"/>
              </w:rPr>
              <w:t>re</w:t>
            </w:r>
            <w:r w:rsidR="00981394">
              <w:rPr>
                <w:rFonts w:ascii="Arial" w:hAnsi="Arial" w:cs="Arial"/>
                <w:sz w:val="22"/>
                <w:szCs w:val="22"/>
              </w:rPr>
              <w:t>, cu respectarea regulilor în materie de ajutor de stat.</w:t>
            </w:r>
          </w:p>
          <w:p w:rsidR="00236927" w:rsidRPr="00A208CC" w:rsidRDefault="00236927" w:rsidP="00236927">
            <w:pPr>
              <w:ind w:right="90"/>
              <w:jc w:val="both"/>
              <w:rPr>
                <w:rFonts w:ascii="Arial" w:hAnsi="Arial" w:cs="Arial"/>
                <w:color w:val="000000" w:themeColor="text1"/>
                <w:sz w:val="22"/>
                <w:szCs w:val="22"/>
              </w:rPr>
            </w:pPr>
            <w:r w:rsidRPr="00A208CC">
              <w:rPr>
                <w:rFonts w:ascii="Arial" w:hAnsi="Arial" w:cs="Arial"/>
                <w:color w:val="000000" w:themeColor="text1"/>
                <w:sz w:val="22"/>
                <w:szCs w:val="22"/>
              </w:rPr>
              <w:t>În desfășurarea activităților lor, băncile de dezvoltare acționează în mod direct şi/sau prin intermediul instituțiilor de credit sau al altor intermediari financiari. Astfel, prin statutul băncilor de dezvoltare, prin norme și proceduri specifice, seprez</w:t>
            </w:r>
            <w:r>
              <w:rPr>
                <w:rFonts w:ascii="Arial" w:hAnsi="Arial" w:cs="Arial"/>
                <w:color w:val="000000" w:themeColor="text1"/>
                <w:sz w:val="22"/>
                <w:szCs w:val="22"/>
              </w:rPr>
              <w:t>intă</w:t>
            </w:r>
            <w:r w:rsidRPr="00A208CC">
              <w:rPr>
                <w:rFonts w:ascii="Arial" w:hAnsi="Arial" w:cs="Arial"/>
                <w:color w:val="000000" w:themeColor="text1"/>
                <w:sz w:val="22"/>
                <w:szCs w:val="22"/>
              </w:rPr>
              <w:t xml:space="preserve"> activitățile desfășurate de instituțiile de credit și alți intermediari financiari, prezentul act normativ stabilind doar cadrul legal</w:t>
            </w:r>
            <w:r>
              <w:rPr>
                <w:rFonts w:ascii="Arial" w:hAnsi="Arial" w:cs="Arial"/>
                <w:color w:val="000000" w:themeColor="text1"/>
                <w:sz w:val="22"/>
                <w:szCs w:val="22"/>
              </w:rPr>
              <w:t xml:space="preserve"> general</w:t>
            </w:r>
            <w:r w:rsidRPr="00A208CC">
              <w:rPr>
                <w:rFonts w:ascii="Arial" w:hAnsi="Arial" w:cs="Arial"/>
                <w:color w:val="000000" w:themeColor="text1"/>
                <w:sz w:val="22"/>
                <w:szCs w:val="22"/>
              </w:rPr>
              <w:t xml:space="preserve"> pentru desfășurarea unor astfel de activități. </w:t>
            </w:r>
          </w:p>
          <w:p w:rsidR="000876F1" w:rsidRPr="00A208CC" w:rsidRDefault="00C67B84" w:rsidP="000776B4">
            <w:pPr>
              <w:ind w:right="90"/>
              <w:jc w:val="both"/>
              <w:rPr>
                <w:rFonts w:ascii="Arial" w:hAnsi="Arial" w:cs="Arial"/>
                <w:color w:val="000000" w:themeColor="text1"/>
                <w:sz w:val="22"/>
                <w:szCs w:val="22"/>
              </w:rPr>
            </w:pPr>
            <w:r w:rsidRPr="00A208CC">
              <w:rPr>
                <w:rFonts w:ascii="Arial" w:hAnsi="Arial" w:cs="Arial"/>
                <w:color w:val="000000" w:themeColor="text1"/>
                <w:sz w:val="22"/>
                <w:szCs w:val="22"/>
              </w:rPr>
              <w:t>Sursele de finanțare necesare pentru derularea activităților desfășurate de băncile de dezvoltare sunt: comisioane, dobânzi  și tarife rezultate din prestarea activităților specifice și suportate de către beneficiarii eligibili ai băncilor  de dezvoltare, fonduri contractate de pe piețele financiare internă și internațional</w:t>
            </w:r>
            <w:r w:rsidR="0095441C">
              <w:rPr>
                <w:rFonts w:ascii="Arial" w:hAnsi="Arial" w:cs="Arial"/>
                <w:color w:val="000000" w:themeColor="text1"/>
                <w:sz w:val="22"/>
                <w:szCs w:val="22"/>
              </w:rPr>
              <w:t>ă</w:t>
            </w:r>
            <w:r w:rsidRPr="00A208CC">
              <w:rPr>
                <w:rFonts w:ascii="Arial" w:hAnsi="Arial" w:cs="Arial"/>
                <w:color w:val="000000" w:themeColor="text1"/>
                <w:sz w:val="22"/>
                <w:szCs w:val="22"/>
              </w:rPr>
              <w:t xml:space="preserve">, fonduri de la instituțiile financiare internaționale, fonduri </w:t>
            </w:r>
            <w:r w:rsidR="001F43B4" w:rsidRPr="00A208CC">
              <w:rPr>
                <w:rFonts w:ascii="Arial" w:hAnsi="Arial" w:cs="Arial"/>
                <w:color w:val="000000" w:themeColor="text1"/>
                <w:sz w:val="22"/>
                <w:szCs w:val="22"/>
              </w:rPr>
              <w:t>încredințate</w:t>
            </w:r>
            <w:r w:rsidRPr="00A208CC">
              <w:rPr>
                <w:rFonts w:ascii="Arial" w:hAnsi="Arial" w:cs="Arial"/>
                <w:color w:val="000000" w:themeColor="text1"/>
                <w:sz w:val="22"/>
                <w:szCs w:val="22"/>
              </w:rPr>
              <w:t xml:space="preserve"> pe bază de mandat de </w:t>
            </w:r>
            <w:r w:rsidR="001F43B4" w:rsidRPr="00A208CC">
              <w:rPr>
                <w:rFonts w:ascii="Arial" w:hAnsi="Arial" w:cs="Arial"/>
                <w:color w:val="000000" w:themeColor="text1"/>
                <w:sz w:val="22"/>
                <w:szCs w:val="22"/>
              </w:rPr>
              <w:t>autorități</w:t>
            </w:r>
            <w:r w:rsidRPr="00A208CC">
              <w:rPr>
                <w:rFonts w:ascii="Arial" w:hAnsi="Arial" w:cs="Arial"/>
                <w:color w:val="000000" w:themeColor="text1"/>
                <w:sz w:val="22"/>
                <w:szCs w:val="22"/>
              </w:rPr>
              <w:t xml:space="preserve"> ale </w:t>
            </w:r>
            <w:r w:rsidR="00D7079C" w:rsidRPr="00A208CC">
              <w:rPr>
                <w:rFonts w:ascii="Arial" w:hAnsi="Arial" w:cs="Arial"/>
                <w:color w:val="000000" w:themeColor="text1"/>
                <w:sz w:val="22"/>
                <w:szCs w:val="22"/>
              </w:rPr>
              <w:t>administrației</w:t>
            </w:r>
            <w:r w:rsidRPr="00A208CC">
              <w:rPr>
                <w:rFonts w:ascii="Arial" w:hAnsi="Arial" w:cs="Arial"/>
                <w:color w:val="000000" w:themeColor="text1"/>
                <w:sz w:val="22"/>
                <w:szCs w:val="22"/>
              </w:rPr>
              <w:t xml:space="preserve"> publice, fonduri de la bugetul de stat</w:t>
            </w:r>
            <w:r w:rsidR="00EE7CB8">
              <w:rPr>
                <w:rFonts w:ascii="Arial" w:hAnsi="Arial" w:cs="Arial"/>
                <w:color w:val="000000" w:themeColor="text1"/>
                <w:sz w:val="22"/>
                <w:szCs w:val="22"/>
              </w:rPr>
              <w:t xml:space="preserve"> pentru asigurarea capitalului social al băncii de dezvoltare și pentru acoperirea cheltuielilor cu taxele și tarifele necesare înființării fiecărei bănci de dezvoltare</w:t>
            </w:r>
            <w:r w:rsidRPr="00A208CC">
              <w:rPr>
                <w:rFonts w:ascii="Arial" w:hAnsi="Arial" w:cs="Arial"/>
                <w:color w:val="000000" w:themeColor="text1"/>
                <w:sz w:val="22"/>
                <w:szCs w:val="22"/>
              </w:rPr>
              <w:t>,</w:t>
            </w:r>
            <w:r w:rsidR="00F32C0F">
              <w:rPr>
                <w:rFonts w:ascii="Arial" w:hAnsi="Arial" w:cs="Arial"/>
                <w:color w:val="000000" w:themeColor="text1"/>
                <w:sz w:val="22"/>
                <w:szCs w:val="22"/>
              </w:rPr>
              <w:t xml:space="preserve"> venituri din privatizare</w:t>
            </w:r>
            <w:r w:rsidR="00F32C0F" w:rsidRPr="00F32C0F">
              <w:rPr>
                <w:rFonts w:ascii="Arial" w:hAnsi="Arial" w:cs="Arial"/>
                <w:color w:val="000000" w:themeColor="text1"/>
                <w:sz w:val="22"/>
                <w:szCs w:val="22"/>
              </w:rPr>
              <w:t xml:space="preserve"> pentru asigurarea capitalului social al băncii de dezvoltare</w:t>
            </w:r>
            <w:r w:rsidR="00F32C0F">
              <w:rPr>
                <w:rFonts w:ascii="Arial" w:hAnsi="Arial" w:cs="Arial"/>
                <w:color w:val="000000" w:themeColor="text1"/>
                <w:sz w:val="22"/>
                <w:szCs w:val="22"/>
              </w:rPr>
              <w:t xml:space="preserve">, </w:t>
            </w:r>
            <w:r w:rsidRPr="00A208CC">
              <w:rPr>
                <w:rFonts w:ascii="Arial" w:hAnsi="Arial" w:cs="Arial"/>
                <w:color w:val="000000" w:themeColor="text1"/>
                <w:sz w:val="22"/>
                <w:szCs w:val="22"/>
              </w:rPr>
              <w:t xml:space="preserve"> împrumuturi subordonate acordate de statul român, alte surse de finanțare, stabilite prin hotărâre a Guvernului, cu reglementarea </w:t>
            </w:r>
            <w:r w:rsidR="001F43B4" w:rsidRPr="00A208CC">
              <w:rPr>
                <w:rFonts w:ascii="Arial" w:hAnsi="Arial" w:cs="Arial"/>
                <w:color w:val="000000" w:themeColor="text1"/>
                <w:sz w:val="22"/>
                <w:szCs w:val="22"/>
              </w:rPr>
              <w:t>modalităților</w:t>
            </w:r>
            <w:r w:rsidRPr="00A208CC">
              <w:rPr>
                <w:rFonts w:ascii="Arial" w:hAnsi="Arial" w:cs="Arial"/>
                <w:color w:val="000000" w:themeColor="text1"/>
                <w:sz w:val="22"/>
                <w:szCs w:val="22"/>
              </w:rPr>
              <w:t xml:space="preserve"> de utilizare.</w:t>
            </w:r>
          </w:p>
          <w:p w:rsidR="000876F1" w:rsidRPr="00A208CC" w:rsidRDefault="00C67B84" w:rsidP="00B97FEB">
            <w:pPr>
              <w:spacing w:line="276" w:lineRule="auto"/>
              <w:ind w:right="90"/>
              <w:jc w:val="both"/>
              <w:rPr>
                <w:rFonts w:ascii="Arial" w:hAnsi="Arial" w:cs="Arial"/>
                <w:color w:val="000000" w:themeColor="text1"/>
                <w:sz w:val="22"/>
                <w:szCs w:val="22"/>
              </w:rPr>
            </w:pPr>
            <w:r w:rsidRPr="00A208CC">
              <w:rPr>
                <w:rFonts w:ascii="Arial" w:hAnsi="Arial" w:cs="Arial"/>
                <w:color w:val="000000" w:themeColor="text1"/>
                <w:sz w:val="22"/>
                <w:szCs w:val="22"/>
              </w:rPr>
              <w:t xml:space="preserve">Băncile de dezvoltare nu atrag depozite de la persoane fizice pentru a nu concura cu băncile comerciale, </w:t>
            </w:r>
            <w:r w:rsidR="006A44DF">
              <w:rPr>
                <w:rFonts w:ascii="Arial" w:hAnsi="Arial" w:cs="Arial"/>
                <w:color w:val="000000" w:themeColor="text1"/>
                <w:sz w:val="22"/>
                <w:szCs w:val="22"/>
              </w:rPr>
              <w:t xml:space="preserve">iar conturile curente ale companiilor pe care </w:t>
            </w:r>
            <w:r w:rsidRPr="00A208CC">
              <w:rPr>
                <w:rFonts w:ascii="Arial" w:hAnsi="Arial" w:cs="Arial"/>
                <w:color w:val="000000" w:themeColor="text1"/>
                <w:sz w:val="22"/>
                <w:szCs w:val="22"/>
              </w:rPr>
              <w:t>le finanțează</w:t>
            </w:r>
            <w:r w:rsidR="006A44DF">
              <w:rPr>
                <w:rFonts w:ascii="Arial" w:hAnsi="Arial" w:cs="Arial"/>
                <w:color w:val="000000" w:themeColor="text1"/>
                <w:sz w:val="22"/>
                <w:szCs w:val="22"/>
              </w:rPr>
              <w:t xml:space="preserve"> sunt considerate depozite</w:t>
            </w:r>
            <w:r w:rsidRPr="00A208CC">
              <w:rPr>
                <w:rFonts w:ascii="Arial" w:hAnsi="Arial" w:cs="Arial"/>
                <w:color w:val="000000" w:themeColor="text1"/>
                <w:sz w:val="22"/>
                <w:szCs w:val="22"/>
              </w:rPr>
              <w:t>. Prin excepție de la art. 9 alin</w:t>
            </w:r>
            <w:r w:rsidR="006A44DF">
              <w:rPr>
                <w:rFonts w:ascii="Arial" w:hAnsi="Arial" w:cs="Arial"/>
                <w:color w:val="000000" w:themeColor="text1"/>
                <w:sz w:val="22"/>
                <w:szCs w:val="22"/>
              </w:rPr>
              <w:t>.</w:t>
            </w:r>
            <w:r w:rsidRPr="00A208CC">
              <w:rPr>
                <w:rFonts w:ascii="Arial" w:hAnsi="Arial" w:cs="Arial"/>
                <w:color w:val="000000" w:themeColor="text1"/>
                <w:sz w:val="22"/>
                <w:szCs w:val="22"/>
              </w:rPr>
              <w:t xml:space="preserve"> (1) din ordonanță,  </w:t>
            </w:r>
            <w:r w:rsidRPr="00A208CC">
              <w:rPr>
                <w:rFonts w:ascii="Arial" w:eastAsia="SimSun" w:hAnsi="Arial" w:cs="Arial"/>
                <w:sz w:val="22"/>
                <w:szCs w:val="22"/>
                <w:lang w:bidi="hi-IN"/>
              </w:rPr>
              <w:t>aceste d</w:t>
            </w:r>
            <w:r w:rsidRPr="00A208CC">
              <w:rPr>
                <w:rFonts w:ascii="Arial" w:hAnsi="Arial" w:cs="Arial"/>
                <w:color w:val="000000" w:themeColor="text1"/>
                <w:sz w:val="22"/>
                <w:szCs w:val="22"/>
              </w:rPr>
              <w:t xml:space="preserve">epozite sunt garantate prin Fondul de garantare a depozitelor bancare, conform prevederilor Legii nr. 311/2015 privind schemele de garantare a depozitelor </w:t>
            </w:r>
            <w:r w:rsidR="00790A30" w:rsidRPr="00A208CC">
              <w:rPr>
                <w:rFonts w:ascii="Arial" w:hAnsi="Arial" w:cs="Arial"/>
                <w:color w:val="000000" w:themeColor="text1"/>
                <w:sz w:val="22"/>
                <w:szCs w:val="22"/>
              </w:rPr>
              <w:t>și</w:t>
            </w:r>
            <w:r w:rsidRPr="00A208CC">
              <w:rPr>
                <w:rFonts w:ascii="Arial" w:hAnsi="Arial" w:cs="Arial"/>
                <w:color w:val="000000" w:themeColor="text1"/>
                <w:sz w:val="22"/>
                <w:szCs w:val="22"/>
              </w:rPr>
              <w:t xml:space="preserve"> Fondul de garantare a depozitelor </w:t>
            </w:r>
            <w:r w:rsidR="00D7079C" w:rsidRPr="00A208CC">
              <w:rPr>
                <w:rFonts w:ascii="Arial" w:hAnsi="Arial" w:cs="Arial"/>
                <w:color w:val="000000" w:themeColor="text1"/>
                <w:sz w:val="22"/>
                <w:szCs w:val="22"/>
              </w:rPr>
              <w:t>bancare. Băncile</w:t>
            </w:r>
            <w:r w:rsidRPr="00A208CC">
              <w:rPr>
                <w:rFonts w:ascii="Arial" w:hAnsi="Arial" w:cs="Arial"/>
                <w:color w:val="000000" w:themeColor="text1"/>
                <w:sz w:val="22"/>
                <w:szCs w:val="22"/>
              </w:rPr>
              <w:t xml:space="preserve"> de dezvoltare pot atrage finanțări rambursabile prin împrumuturi contractate pe baze bilaterale și prin emiterea de obligațiuni pe </w:t>
            </w:r>
            <w:r w:rsidR="00D7079C" w:rsidRPr="00A208CC">
              <w:rPr>
                <w:rFonts w:ascii="Arial" w:hAnsi="Arial" w:cs="Arial"/>
                <w:color w:val="000000" w:themeColor="text1"/>
                <w:sz w:val="22"/>
                <w:szCs w:val="22"/>
              </w:rPr>
              <w:t>piețele</w:t>
            </w:r>
            <w:r w:rsidRPr="00A208CC">
              <w:rPr>
                <w:rFonts w:ascii="Arial" w:hAnsi="Arial" w:cs="Arial"/>
                <w:color w:val="000000" w:themeColor="text1"/>
                <w:sz w:val="22"/>
                <w:szCs w:val="22"/>
              </w:rPr>
              <w:t xml:space="preserve"> financiare către investitori instituționali.</w:t>
            </w:r>
          </w:p>
          <w:p w:rsidR="000876F1" w:rsidRPr="00A208CC" w:rsidRDefault="00C67B84" w:rsidP="002A199B">
            <w:pPr>
              <w:ind w:right="90"/>
              <w:jc w:val="both"/>
              <w:rPr>
                <w:rFonts w:ascii="Arial" w:hAnsi="Arial" w:cs="Arial"/>
                <w:color w:val="000000" w:themeColor="text1"/>
                <w:sz w:val="22"/>
                <w:szCs w:val="22"/>
              </w:rPr>
            </w:pPr>
            <w:r w:rsidRPr="00A208CC">
              <w:rPr>
                <w:rFonts w:ascii="Arial" w:hAnsi="Arial" w:cs="Arial"/>
                <w:color w:val="000000" w:themeColor="text1"/>
                <w:sz w:val="22"/>
                <w:szCs w:val="22"/>
              </w:rPr>
              <w:t>Băncile de dezvoltare pot plasa lichiditățile disponibile în titluri de stat, precum și în alte instrumente ale pieței monetare și instrumente financiare, în condițiile legii.</w:t>
            </w:r>
          </w:p>
          <w:p w:rsidR="00D7079C" w:rsidRDefault="00C67B84" w:rsidP="002A199B">
            <w:pPr>
              <w:ind w:right="90"/>
              <w:jc w:val="both"/>
              <w:rPr>
                <w:rFonts w:ascii="Arial" w:hAnsi="Arial" w:cs="Arial"/>
                <w:color w:val="000000" w:themeColor="text1"/>
                <w:sz w:val="22"/>
                <w:szCs w:val="22"/>
              </w:rPr>
            </w:pPr>
            <w:r w:rsidRPr="00A208CC">
              <w:rPr>
                <w:rFonts w:ascii="Arial" w:hAnsi="Arial" w:cs="Arial"/>
                <w:color w:val="000000" w:themeColor="text1"/>
                <w:sz w:val="22"/>
                <w:szCs w:val="22"/>
              </w:rPr>
              <w:lastRenderedPageBreak/>
              <w:t xml:space="preserve">Capitalul social al fiecărei bănci de dezvoltare necesar desfășurării activității în condițiile prevăzute de Ordonanța de urgență a Guvernului nr. 99/2006, Regulamentul (UE) nr. 575/2013 și de reglementările emise de Banca Națională a </w:t>
            </w:r>
            <w:r w:rsidRPr="008D3662">
              <w:rPr>
                <w:rFonts w:ascii="Arial" w:hAnsi="Arial" w:cs="Arial"/>
                <w:color w:val="000000" w:themeColor="text1"/>
                <w:sz w:val="22"/>
                <w:szCs w:val="22"/>
              </w:rPr>
              <w:t>României în aplicarea acestora se asigură din bugetul de stat, cu încadrarea în prevederile bugetare aprobate prin legile bugetare anuale și/sau din veniturile din privatizare înre</w:t>
            </w:r>
            <w:r w:rsidR="006A44DF">
              <w:rPr>
                <w:rFonts w:ascii="Arial" w:hAnsi="Arial" w:cs="Arial"/>
                <w:color w:val="000000" w:themeColor="text1"/>
                <w:sz w:val="22"/>
                <w:szCs w:val="22"/>
              </w:rPr>
              <w:t>gistrate în contul Trezoreriei S</w:t>
            </w:r>
            <w:r w:rsidRPr="008D3662">
              <w:rPr>
                <w:rFonts w:ascii="Arial" w:hAnsi="Arial" w:cs="Arial"/>
                <w:color w:val="000000" w:themeColor="text1"/>
                <w:sz w:val="22"/>
                <w:szCs w:val="22"/>
              </w:rPr>
              <w:t>tatului. În vederea capitalizării, statul român, prin Ministerul Finanțelor, poate acorda finanțări unei bănci de dezvoltare și prin instrumentele prevăzute în Capitolele 3 și 4 din Titlul I, Partea a II-a din Regulamentul (UE) nr. 575/ 2013</w:t>
            </w:r>
            <w:r w:rsidR="008D3662" w:rsidRPr="008D3662">
              <w:rPr>
                <w:rFonts w:ascii="Arial" w:hAnsi="Arial" w:cs="Arial"/>
                <w:color w:val="000000" w:themeColor="text1"/>
                <w:sz w:val="22"/>
                <w:szCs w:val="22"/>
              </w:rPr>
              <w:t xml:space="preserve">, ca de </w:t>
            </w:r>
            <w:r w:rsidR="008D3662" w:rsidRPr="00121FE5">
              <w:rPr>
                <w:rFonts w:ascii="Arial" w:hAnsi="Arial" w:cs="Arial"/>
                <w:color w:val="000000" w:themeColor="text1"/>
                <w:sz w:val="22"/>
                <w:szCs w:val="22"/>
              </w:rPr>
              <w:t>exemplu i</w:t>
            </w:r>
            <w:r w:rsidR="008D3662" w:rsidRPr="00121FE5">
              <w:rPr>
                <w:rFonts w:ascii="Arial" w:hAnsi="Arial" w:cs="Arial"/>
                <w:color w:val="000000" w:themeColor="text1"/>
                <w:sz w:val="22"/>
                <w:szCs w:val="22"/>
                <w:lang w:eastAsia="en-US"/>
              </w:rPr>
              <w:t>nstrumentele de capital și împrumuturi subordonate</w:t>
            </w:r>
            <w:r w:rsidR="000C7AD3" w:rsidRPr="00121FE5">
              <w:rPr>
                <w:rFonts w:ascii="Arial" w:hAnsi="Arial" w:cs="Arial"/>
                <w:color w:val="000000" w:themeColor="text1"/>
                <w:sz w:val="22"/>
                <w:szCs w:val="22"/>
              </w:rPr>
              <w:t xml:space="preserve">, cu respectarea </w:t>
            </w:r>
            <w:r w:rsidR="002166C7" w:rsidRPr="00121FE5">
              <w:rPr>
                <w:rFonts w:ascii="Arial" w:hAnsi="Arial" w:cs="Arial"/>
                <w:color w:val="000000" w:themeColor="text1"/>
                <w:sz w:val="22"/>
                <w:szCs w:val="22"/>
              </w:rPr>
              <w:t>legislației din domeniul ajutorului de stat</w:t>
            </w:r>
            <w:r w:rsidR="00362D26">
              <w:rPr>
                <w:rFonts w:ascii="Arial" w:hAnsi="Arial" w:cs="Arial"/>
                <w:color w:val="000000" w:themeColor="text1"/>
                <w:sz w:val="22"/>
                <w:szCs w:val="22"/>
              </w:rPr>
              <w:t>.</w:t>
            </w:r>
            <w:r w:rsidRPr="00121FE5">
              <w:rPr>
                <w:rFonts w:ascii="Arial" w:hAnsi="Arial" w:cs="Arial"/>
                <w:color w:val="000000" w:themeColor="text1"/>
                <w:sz w:val="22"/>
                <w:szCs w:val="22"/>
              </w:rPr>
              <w:t xml:space="preserve"> Sumele pentru constituirea sau majorarea capitalului social, precum și condițiile de finanțare prin instrumente de tipul celor prevăzute în Capitolele 3 și 4 din Titlul I, Partea a II-a din Regulamentul (UE) nr. 575/ 2013 sunt aprobate prin hotărâre a Guvernului</w:t>
            </w:r>
            <w:r w:rsidR="007C5092">
              <w:rPr>
                <w:rFonts w:ascii="Arial" w:hAnsi="Arial" w:cs="Arial"/>
                <w:color w:val="000000" w:themeColor="text1"/>
                <w:sz w:val="22"/>
                <w:szCs w:val="22"/>
              </w:rPr>
              <w:t xml:space="preserve">, în limita creditelor bugetare aprobate </w:t>
            </w:r>
            <w:r w:rsidR="00362D26">
              <w:rPr>
                <w:rFonts w:ascii="Arial" w:hAnsi="Arial" w:cs="Arial"/>
                <w:color w:val="000000" w:themeColor="text1"/>
                <w:sz w:val="22"/>
                <w:szCs w:val="22"/>
              </w:rPr>
              <w:t xml:space="preserve">cu această destinație </w:t>
            </w:r>
            <w:r w:rsidR="007C5092">
              <w:rPr>
                <w:rFonts w:ascii="Arial" w:hAnsi="Arial" w:cs="Arial"/>
                <w:color w:val="000000" w:themeColor="text1"/>
                <w:sz w:val="22"/>
                <w:szCs w:val="22"/>
              </w:rPr>
              <w:t>în bugetul de stat.</w:t>
            </w:r>
          </w:p>
          <w:p w:rsidR="00B512F7" w:rsidRDefault="00C67B84" w:rsidP="002A199B">
            <w:pPr>
              <w:ind w:right="90"/>
              <w:jc w:val="both"/>
              <w:rPr>
                <w:rFonts w:ascii="Arial" w:hAnsi="Arial" w:cs="Arial"/>
                <w:color w:val="000000" w:themeColor="text1"/>
                <w:sz w:val="22"/>
                <w:szCs w:val="22"/>
              </w:rPr>
            </w:pPr>
            <w:r w:rsidRPr="00A208CC">
              <w:rPr>
                <w:rFonts w:ascii="Arial" w:hAnsi="Arial" w:cs="Arial"/>
                <w:color w:val="000000" w:themeColor="text1"/>
                <w:sz w:val="22"/>
                <w:szCs w:val="22"/>
              </w:rPr>
              <w:t>Cheltuielile cu taxele</w:t>
            </w:r>
            <w:r w:rsidR="00D7477E">
              <w:rPr>
                <w:rFonts w:ascii="Arial" w:hAnsi="Arial" w:cs="Arial"/>
                <w:color w:val="000000" w:themeColor="text1"/>
                <w:sz w:val="22"/>
                <w:szCs w:val="22"/>
              </w:rPr>
              <w:t xml:space="preserve">, </w:t>
            </w:r>
            <w:r w:rsidRPr="00A208CC">
              <w:rPr>
                <w:rFonts w:ascii="Arial" w:hAnsi="Arial" w:cs="Arial"/>
                <w:color w:val="000000" w:themeColor="text1"/>
                <w:sz w:val="22"/>
                <w:szCs w:val="22"/>
              </w:rPr>
              <w:t xml:space="preserve"> tarifele</w:t>
            </w:r>
            <w:r w:rsidR="00D7477E">
              <w:rPr>
                <w:rFonts w:ascii="Arial" w:hAnsi="Arial" w:cs="Arial"/>
                <w:color w:val="000000" w:themeColor="text1"/>
                <w:sz w:val="22"/>
                <w:szCs w:val="22"/>
              </w:rPr>
              <w:t xml:space="preserve"> și alte cheltuieli</w:t>
            </w:r>
            <w:r w:rsidR="00AC353C">
              <w:rPr>
                <w:rFonts w:ascii="Arial" w:hAnsi="Arial" w:cs="Arial"/>
                <w:color w:val="000000" w:themeColor="text1"/>
                <w:sz w:val="22"/>
                <w:szCs w:val="22"/>
              </w:rPr>
              <w:t xml:space="preserve"> (</w:t>
            </w:r>
            <w:r w:rsidR="008D2A58">
              <w:rPr>
                <w:rFonts w:ascii="Arial" w:hAnsi="Arial" w:cs="Arial"/>
                <w:color w:val="000000" w:themeColor="text1"/>
                <w:sz w:val="22"/>
                <w:szCs w:val="22"/>
              </w:rPr>
              <w:t xml:space="preserve">cum ar fi </w:t>
            </w:r>
            <w:r w:rsidR="00AC353C">
              <w:rPr>
                <w:rFonts w:ascii="Arial" w:hAnsi="Arial" w:cs="Arial"/>
                <w:color w:val="000000" w:themeColor="text1"/>
                <w:sz w:val="22"/>
                <w:szCs w:val="22"/>
              </w:rPr>
              <w:t>crearea siglei</w:t>
            </w:r>
            <w:r w:rsidR="008D2A58">
              <w:rPr>
                <w:rFonts w:ascii="Arial" w:hAnsi="Arial" w:cs="Arial"/>
                <w:color w:val="000000" w:themeColor="text1"/>
                <w:sz w:val="22"/>
                <w:szCs w:val="22"/>
              </w:rPr>
              <w:t xml:space="preserve"> instituției de credit, co</w:t>
            </w:r>
            <w:r w:rsidR="00AC353C">
              <w:rPr>
                <w:rFonts w:ascii="Arial" w:hAnsi="Arial" w:cs="Arial"/>
                <w:color w:val="000000" w:themeColor="text1"/>
                <w:sz w:val="22"/>
                <w:szCs w:val="22"/>
              </w:rPr>
              <w:t xml:space="preserve">ntractarea serviciilor de audit, cheltuieli </w:t>
            </w:r>
            <w:r w:rsidR="00457048">
              <w:rPr>
                <w:rFonts w:ascii="Arial" w:hAnsi="Arial" w:cs="Arial"/>
                <w:color w:val="000000" w:themeColor="text1"/>
                <w:sz w:val="22"/>
                <w:szCs w:val="22"/>
              </w:rPr>
              <w:t>care v</w:t>
            </w:r>
            <w:r w:rsidR="00AC353C">
              <w:rPr>
                <w:rFonts w:ascii="Arial" w:hAnsi="Arial" w:cs="Arial"/>
                <w:color w:val="000000" w:themeColor="text1"/>
                <w:sz w:val="22"/>
                <w:szCs w:val="22"/>
              </w:rPr>
              <w:t xml:space="preserve">or fi efectuate de acționar) </w:t>
            </w:r>
            <w:r w:rsidRPr="00A208CC">
              <w:rPr>
                <w:rFonts w:ascii="Arial" w:hAnsi="Arial" w:cs="Arial"/>
                <w:color w:val="000000" w:themeColor="text1"/>
                <w:sz w:val="22"/>
                <w:szCs w:val="22"/>
              </w:rPr>
              <w:t xml:space="preserve">necesare </w:t>
            </w:r>
            <w:r w:rsidR="00D7079C" w:rsidRPr="00A208CC">
              <w:rPr>
                <w:rFonts w:ascii="Arial" w:hAnsi="Arial" w:cs="Arial"/>
                <w:color w:val="000000" w:themeColor="text1"/>
                <w:sz w:val="22"/>
                <w:szCs w:val="22"/>
              </w:rPr>
              <w:t>înființării</w:t>
            </w:r>
            <w:r w:rsidRPr="00A208CC">
              <w:rPr>
                <w:rFonts w:ascii="Arial" w:hAnsi="Arial" w:cs="Arial"/>
                <w:color w:val="000000" w:themeColor="text1"/>
                <w:sz w:val="22"/>
                <w:szCs w:val="22"/>
              </w:rPr>
              <w:t xml:space="preserve"> fiecărei bănci de dezvoltare se suportă din bugetul  Ministerului Finanțelor și se stabilesc prin hotărâre a Guvernului. </w:t>
            </w:r>
          </w:p>
          <w:p w:rsidR="000876F1" w:rsidRPr="00191198" w:rsidRDefault="00B512F7" w:rsidP="002A199B">
            <w:pPr>
              <w:ind w:right="90"/>
              <w:jc w:val="both"/>
              <w:rPr>
                <w:rFonts w:ascii="Arial" w:hAnsi="Arial" w:cs="Arial"/>
                <w:color w:val="000000" w:themeColor="text1"/>
                <w:sz w:val="22"/>
                <w:szCs w:val="22"/>
              </w:rPr>
            </w:pPr>
            <w:r w:rsidRPr="00191198">
              <w:rPr>
                <w:rFonts w:ascii="Arial" w:hAnsi="Arial" w:cs="Arial"/>
                <w:color w:val="000000" w:themeColor="text1"/>
                <w:sz w:val="22"/>
                <w:szCs w:val="22"/>
              </w:rPr>
              <w:t>De asemenea, a</w:t>
            </w:r>
            <w:r w:rsidR="00326CEB" w:rsidRPr="00191198">
              <w:rPr>
                <w:rFonts w:ascii="Arial" w:hAnsi="Arial" w:cs="Arial"/>
                <w:color w:val="000000" w:themeColor="text1"/>
                <w:sz w:val="22"/>
                <w:szCs w:val="22"/>
              </w:rPr>
              <w:t>vând în vedere că dosarul pentru obținerea aprobării</w:t>
            </w:r>
            <w:r w:rsidR="00362D26">
              <w:rPr>
                <w:rFonts w:ascii="Arial" w:hAnsi="Arial" w:cs="Arial"/>
                <w:color w:val="000000" w:themeColor="text1"/>
                <w:sz w:val="22"/>
                <w:szCs w:val="22"/>
              </w:rPr>
              <w:t xml:space="preserve"> BNR </w:t>
            </w:r>
            <w:r w:rsidR="00326CEB" w:rsidRPr="00191198">
              <w:rPr>
                <w:rFonts w:ascii="Arial" w:hAnsi="Arial" w:cs="Arial"/>
                <w:color w:val="000000" w:themeColor="text1"/>
                <w:sz w:val="22"/>
                <w:szCs w:val="22"/>
              </w:rPr>
              <w:t xml:space="preserve">de constituire a unei bănci de dezvoltare, </w:t>
            </w:r>
            <w:r w:rsidR="00362D26">
              <w:rPr>
                <w:rFonts w:ascii="Arial" w:hAnsi="Arial" w:cs="Arial"/>
                <w:color w:val="000000" w:themeColor="text1"/>
                <w:sz w:val="22"/>
                <w:szCs w:val="22"/>
              </w:rPr>
              <w:t xml:space="preserve">trebuie să includă </w:t>
            </w:r>
            <w:r w:rsidR="00326CEB" w:rsidRPr="00191198">
              <w:rPr>
                <w:rFonts w:ascii="Arial" w:hAnsi="Arial" w:cs="Arial"/>
                <w:color w:val="000000" w:themeColor="text1"/>
                <w:sz w:val="22"/>
                <w:szCs w:val="22"/>
              </w:rPr>
              <w:t>adresa sediului social/sediului real al activității</w:t>
            </w:r>
            <w:r w:rsidRPr="00191198">
              <w:rPr>
                <w:rFonts w:ascii="Arial" w:hAnsi="Arial" w:cs="Arial"/>
                <w:color w:val="000000" w:themeColor="text1"/>
                <w:sz w:val="22"/>
                <w:szCs w:val="22"/>
              </w:rPr>
              <w:t xml:space="preserve">, este necesară închirierea </w:t>
            </w:r>
            <w:r w:rsidR="00362D26">
              <w:rPr>
                <w:rFonts w:ascii="Arial" w:hAnsi="Arial" w:cs="Arial"/>
                <w:color w:val="000000" w:themeColor="text1"/>
                <w:sz w:val="22"/>
                <w:szCs w:val="22"/>
              </w:rPr>
              <w:t xml:space="preserve">în prealabil a </w:t>
            </w:r>
            <w:r w:rsidRPr="00191198">
              <w:rPr>
                <w:rFonts w:ascii="Arial" w:hAnsi="Arial" w:cs="Arial"/>
                <w:color w:val="000000" w:themeColor="text1"/>
                <w:sz w:val="22"/>
                <w:szCs w:val="22"/>
              </w:rPr>
              <w:t>spațiului adecvat desfășurării activității unei bănci,</w:t>
            </w:r>
            <w:r w:rsidR="008D03C6" w:rsidRPr="00191198">
              <w:rPr>
                <w:rFonts w:ascii="Arial" w:hAnsi="Arial" w:cs="Arial"/>
                <w:color w:val="000000" w:themeColor="text1"/>
                <w:sz w:val="22"/>
                <w:szCs w:val="22"/>
              </w:rPr>
              <w:t xml:space="preserve"> urmând ca</w:t>
            </w:r>
            <w:r w:rsidR="008D03C6" w:rsidRPr="00191198">
              <w:rPr>
                <w:rFonts w:ascii="Arial" w:eastAsia="SimSun" w:hAnsi="Arial" w:cs="Arial"/>
                <w:sz w:val="22"/>
                <w:szCs w:val="22"/>
                <w:lang w:eastAsia="en-US"/>
              </w:rPr>
              <w:t xml:space="preserve">până la înmatricularea băncii la Registrul Comerțului, </w:t>
            </w:r>
            <w:r w:rsidRPr="00191198">
              <w:rPr>
                <w:rFonts w:ascii="Arial" w:hAnsi="Arial" w:cs="Arial"/>
                <w:color w:val="000000" w:themeColor="text1"/>
                <w:sz w:val="22"/>
                <w:szCs w:val="22"/>
              </w:rPr>
              <w:t xml:space="preserve">cheltuielile cu chiria </w:t>
            </w:r>
            <w:r w:rsidR="008D03C6" w:rsidRPr="00191198">
              <w:rPr>
                <w:rFonts w:ascii="Arial" w:eastAsia="SimSun" w:hAnsi="Arial" w:cs="Arial"/>
                <w:sz w:val="22"/>
                <w:szCs w:val="22"/>
                <w:lang w:eastAsia="en-US"/>
              </w:rPr>
              <w:t>săse suporte</w:t>
            </w:r>
            <w:r w:rsidRPr="00191198">
              <w:rPr>
                <w:rFonts w:ascii="Arial" w:eastAsia="SimSun" w:hAnsi="Arial" w:cs="Arial"/>
                <w:sz w:val="22"/>
                <w:szCs w:val="22"/>
                <w:lang w:eastAsia="en-US"/>
              </w:rPr>
              <w:t xml:space="preserve"> din bugetul Ministerului Finanțelor</w:t>
            </w:r>
            <w:r w:rsidR="008D03C6" w:rsidRPr="00191198">
              <w:rPr>
                <w:rFonts w:ascii="Arial" w:eastAsia="SimSun" w:hAnsi="Arial" w:cs="Arial"/>
                <w:sz w:val="22"/>
                <w:szCs w:val="22"/>
                <w:lang w:eastAsia="en-US"/>
              </w:rPr>
              <w:t xml:space="preserve">, în cuantumul stabilit </w:t>
            </w:r>
            <w:r w:rsidRPr="00191198">
              <w:rPr>
                <w:rFonts w:ascii="Arial" w:eastAsia="SimSun" w:hAnsi="Arial" w:cs="Arial"/>
                <w:sz w:val="22"/>
                <w:szCs w:val="22"/>
                <w:lang w:eastAsia="en-US"/>
              </w:rPr>
              <w:t>prin hotărâre a Guvernului.</w:t>
            </w:r>
          </w:p>
          <w:p w:rsidR="000876F1" w:rsidRPr="00A208CC" w:rsidRDefault="00C67B84" w:rsidP="004E4CC7">
            <w:pPr>
              <w:ind w:right="90"/>
              <w:jc w:val="both"/>
              <w:rPr>
                <w:rFonts w:ascii="Arial" w:hAnsi="Arial" w:cs="Arial"/>
                <w:color w:val="000000" w:themeColor="text1"/>
                <w:sz w:val="22"/>
                <w:szCs w:val="22"/>
              </w:rPr>
            </w:pPr>
            <w:r w:rsidRPr="00A208CC">
              <w:rPr>
                <w:rFonts w:ascii="Arial" w:hAnsi="Arial" w:cs="Arial"/>
                <w:color w:val="000000" w:themeColor="text1"/>
                <w:sz w:val="22"/>
                <w:szCs w:val="22"/>
              </w:rPr>
              <w:t>Statul român, prin Ministerul Finanțelor, se obligă să asigure</w:t>
            </w:r>
            <w:r w:rsidR="00362D26">
              <w:rPr>
                <w:rFonts w:ascii="Arial" w:hAnsi="Arial" w:cs="Arial"/>
                <w:color w:val="000000" w:themeColor="text1"/>
                <w:sz w:val="22"/>
                <w:szCs w:val="22"/>
              </w:rPr>
              <w:t>,</w:t>
            </w:r>
            <w:r w:rsidR="00362D26" w:rsidRPr="00A208CC">
              <w:rPr>
                <w:rFonts w:ascii="Arial" w:hAnsi="Arial" w:cs="Arial"/>
                <w:color w:val="000000" w:themeColor="text1"/>
                <w:sz w:val="22"/>
                <w:szCs w:val="22"/>
              </w:rPr>
              <w:t xml:space="preserve">din bugetul de stat și/sau din veniturile rezultate </w:t>
            </w:r>
            <w:r w:rsidR="00362D26">
              <w:rPr>
                <w:rFonts w:ascii="Arial" w:hAnsi="Arial" w:cs="Arial"/>
                <w:color w:val="000000" w:themeColor="text1"/>
                <w:sz w:val="22"/>
                <w:szCs w:val="22"/>
              </w:rPr>
              <w:t xml:space="preserve">din </w:t>
            </w:r>
            <w:r w:rsidR="00362D26" w:rsidRPr="00A208CC">
              <w:rPr>
                <w:rFonts w:ascii="Arial" w:hAnsi="Arial" w:cs="Arial"/>
                <w:color w:val="000000" w:themeColor="text1"/>
                <w:sz w:val="22"/>
                <w:szCs w:val="22"/>
              </w:rPr>
              <w:t>privatizare înre</w:t>
            </w:r>
            <w:r w:rsidR="00362D26">
              <w:rPr>
                <w:rFonts w:ascii="Arial" w:hAnsi="Arial" w:cs="Arial"/>
                <w:color w:val="000000" w:themeColor="text1"/>
                <w:sz w:val="22"/>
                <w:szCs w:val="22"/>
              </w:rPr>
              <w:t>gistrate în contul Trezoreriei S</w:t>
            </w:r>
            <w:r w:rsidR="00362D26" w:rsidRPr="00A208CC">
              <w:rPr>
                <w:rFonts w:ascii="Arial" w:hAnsi="Arial" w:cs="Arial"/>
                <w:color w:val="000000" w:themeColor="text1"/>
                <w:sz w:val="22"/>
                <w:szCs w:val="22"/>
              </w:rPr>
              <w:t>tatului</w:t>
            </w:r>
            <w:r w:rsidR="00362D26">
              <w:rPr>
                <w:rFonts w:ascii="Arial" w:hAnsi="Arial" w:cs="Arial"/>
                <w:color w:val="000000" w:themeColor="text1"/>
                <w:sz w:val="22"/>
                <w:szCs w:val="22"/>
              </w:rPr>
              <w:t xml:space="preserve">, </w:t>
            </w:r>
            <w:r w:rsidRPr="00A208CC">
              <w:rPr>
                <w:rFonts w:ascii="Arial" w:hAnsi="Arial" w:cs="Arial"/>
                <w:color w:val="000000" w:themeColor="text1"/>
                <w:sz w:val="22"/>
                <w:szCs w:val="22"/>
              </w:rPr>
              <w:t xml:space="preserve">sumele necesare majorării de capital social al </w:t>
            </w:r>
            <w:r w:rsidR="00362D26">
              <w:rPr>
                <w:rFonts w:ascii="Arial" w:hAnsi="Arial" w:cs="Arial"/>
                <w:color w:val="000000" w:themeColor="text1"/>
                <w:sz w:val="22"/>
                <w:szCs w:val="22"/>
              </w:rPr>
              <w:t>unei</w:t>
            </w:r>
            <w:r w:rsidRPr="00A208CC">
              <w:rPr>
                <w:rFonts w:ascii="Arial" w:hAnsi="Arial" w:cs="Arial"/>
                <w:color w:val="000000" w:themeColor="text1"/>
                <w:sz w:val="22"/>
                <w:szCs w:val="22"/>
              </w:rPr>
              <w:t xml:space="preserve"> bănci de dezvoltare, </w:t>
            </w:r>
            <w:r w:rsidR="00362D26">
              <w:rPr>
                <w:rFonts w:ascii="Arial" w:hAnsi="Arial" w:cs="Arial"/>
                <w:color w:val="000000" w:themeColor="text1"/>
                <w:sz w:val="22"/>
                <w:szCs w:val="22"/>
              </w:rPr>
              <w:t xml:space="preserve">evaluate conform </w:t>
            </w:r>
            <w:r w:rsidRPr="00A208CC">
              <w:rPr>
                <w:rFonts w:ascii="Arial" w:hAnsi="Arial" w:cs="Arial"/>
                <w:color w:val="000000" w:themeColor="text1"/>
                <w:sz w:val="22"/>
                <w:szCs w:val="22"/>
              </w:rPr>
              <w:t>analizel</w:t>
            </w:r>
            <w:r w:rsidR="00362D26">
              <w:rPr>
                <w:rFonts w:ascii="Arial" w:hAnsi="Arial" w:cs="Arial"/>
                <w:color w:val="000000" w:themeColor="text1"/>
                <w:sz w:val="22"/>
                <w:szCs w:val="22"/>
              </w:rPr>
              <w:t xml:space="preserve">or </w:t>
            </w:r>
            <w:r w:rsidRPr="00A208CC">
              <w:rPr>
                <w:rFonts w:ascii="Arial" w:hAnsi="Arial" w:cs="Arial"/>
                <w:color w:val="000000" w:themeColor="text1"/>
                <w:sz w:val="22"/>
                <w:szCs w:val="22"/>
              </w:rPr>
              <w:t xml:space="preserve">derulate </w:t>
            </w:r>
            <w:r w:rsidR="00362D26">
              <w:rPr>
                <w:rFonts w:ascii="Arial" w:hAnsi="Arial" w:cs="Arial"/>
                <w:color w:val="000000" w:themeColor="text1"/>
                <w:sz w:val="22"/>
                <w:szCs w:val="22"/>
              </w:rPr>
              <w:t xml:space="preserve">de BNR </w:t>
            </w:r>
            <w:r w:rsidRPr="00A208CC">
              <w:rPr>
                <w:rFonts w:ascii="Arial" w:hAnsi="Arial" w:cs="Arial"/>
                <w:color w:val="000000" w:themeColor="text1"/>
                <w:sz w:val="22"/>
                <w:szCs w:val="22"/>
              </w:rPr>
              <w:t xml:space="preserve">în procesul de autorizare sau pe parcursul procesului de supraveghere, precum </w:t>
            </w:r>
            <w:r w:rsidR="00121FE5" w:rsidRPr="00A208CC">
              <w:rPr>
                <w:rFonts w:ascii="Arial" w:hAnsi="Arial" w:cs="Arial"/>
                <w:color w:val="000000" w:themeColor="text1"/>
                <w:sz w:val="22"/>
                <w:szCs w:val="22"/>
              </w:rPr>
              <w:t>și</w:t>
            </w:r>
            <w:r w:rsidRPr="00A208CC">
              <w:rPr>
                <w:rFonts w:ascii="Arial" w:hAnsi="Arial" w:cs="Arial"/>
                <w:color w:val="000000" w:themeColor="text1"/>
                <w:sz w:val="22"/>
                <w:szCs w:val="22"/>
              </w:rPr>
              <w:t xml:space="preserve"> pentru susținerea și dezvoltarea activității </w:t>
            </w:r>
            <w:r w:rsidR="00362D26">
              <w:rPr>
                <w:rFonts w:ascii="Arial" w:hAnsi="Arial" w:cs="Arial"/>
                <w:color w:val="000000" w:themeColor="text1"/>
                <w:sz w:val="22"/>
                <w:szCs w:val="22"/>
              </w:rPr>
              <w:t>unei</w:t>
            </w:r>
            <w:r w:rsidRPr="00A208CC">
              <w:rPr>
                <w:rFonts w:ascii="Arial" w:hAnsi="Arial" w:cs="Arial"/>
                <w:color w:val="000000" w:themeColor="text1"/>
                <w:sz w:val="22"/>
                <w:szCs w:val="22"/>
              </w:rPr>
              <w:t xml:space="preserve"> bănci de dezvoltare și pentru respectarea cerințelor prudențiale, </w:t>
            </w:r>
            <w:r w:rsidR="005A07C0">
              <w:rPr>
                <w:rFonts w:ascii="Arial" w:hAnsi="Arial" w:cs="Arial"/>
                <w:color w:val="000000" w:themeColor="text1"/>
                <w:sz w:val="22"/>
                <w:szCs w:val="22"/>
              </w:rPr>
              <w:t>î</w:t>
            </w:r>
            <w:r w:rsidR="004E4CC7">
              <w:rPr>
                <w:rFonts w:ascii="Arial" w:hAnsi="Arial" w:cs="Arial"/>
                <w:color w:val="000000" w:themeColor="text1"/>
                <w:sz w:val="22"/>
                <w:szCs w:val="22"/>
              </w:rPr>
              <w:t xml:space="preserve">n </w:t>
            </w:r>
            <w:r w:rsidR="005A07C0">
              <w:rPr>
                <w:rFonts w:ascii="Arial" w:hAnsi="Arial" w:cs="Arial"/>
                <w:color w:val="000000" w:themeColor="text1"/>
                <w:sz w:val="22"/>
                <w:szCs w:val="22"/>
              </w:rPr>
              <w:t>condițiile</w:t>
            </w:r>
            <w:r w:rsidR="00D7079C">
              <w:rPr>
                <w:rFonts w:ascii="Arial" w:hAnsi="Arial" w:cs="Arial"/>
                <w:color w:val="000000" w:themeColor="text1"/>
                <w:sz w:val="22"/>
                <w:szCs w:val="22"/>
              </w:rPr>
              <w:t>prevăzute</w:t>
            </w:r>
            <w:r w:rsidR="004E4CC7">
              <w:rPr>
                <w:rFonts w:ascii="Arial" w:hAnsi="Arial" w:cs="Arial"/>
                <w:color w:val="000000" w:themeColor="text1"/>
                <w:sz w:val="22"/>
                <w:szCs w:val="22"/>
              </w:rPr>
              <w:t xml:space="preserve"> de lege</w:t>
            </w:r>
            <w:r w:rsidR="002166C7">
              <w:rPr>
                <w:rFonts w:ascii="Arial" w:hAnsi="Arial" w:cs="Arial"/>
                <w:color w:val="000000" w:themeColor="text1"/>
                <w:sz w:val="22"/>
                <w:szCs w:val="22"/>
              </w:rPr>
              <w:t xml:space="preserve"> și cu respectarea legislației din domeniul ajutorului de stat</w:t>
            </w:r>
            <w:r w:rsidR="00362D26">
              <w:rPr>
                <w:rFonts w:ascii="Arial" w:hAnsi="Arial" w:cs="Arial"/>
                <w:color w:val="000000" w:themeColor="text1"/>
                <w:sz w:val="22"/>
                <w:szCs w:val="22"/>
              </w:rPr>
              <w:t>.</w:t>
            </w:r>
          </w:p>
          <w:p w:rsidR="00C85BCA" w:rsidRDefault="00C85BCA" w:rsidP="004E4CC7">
            <w:pPr>
              <w:ind w:right="90"/>
              <w:jc w:val="both"/>
              <w:rPr>
                <w:rFonts w:ascii="Arial" w:hAnsi="Arial" w:cs="Arial"/>
                <w:color w:val="000000" w:themeColor="text1"/>
                <w:sz w:val="22"/>
                <w:szCs w:val="22"/>
              </w:rPr>
            </w:pPr>
          </w:p>
          <w:p w:rsidR="00C85BCA" w:rsidRDefault="00C85BCA" w:rsidP="004E4CC7">
            <w:pPr>
              <w:ind w:right="90"/>
              <w:jc w:val="both"/>
              <w:rPr>
                <w:rFonts w:ascii="Arial" w:hAnsi="Arial" w:cs="Arial"/>
                <w:color w:val="000000" w:themeColor="text1"/>
                <w:sz w:val="22"/>
                <w:szCs w:val="22"/>
              </w:rPr>
            </w:pPr>
            <w:r>
              <w:rPr>
                <w:rFonts w:ascii="Arial" w:hAnsi="Arial" w:cs="Arial"/>
                <w:color w:val="000000" w:themeColor="text1"/>
                <w:sz w:val="22"/>
                <w:szCs w:val="22"/>
              </w:rPr>
              <w:t xml:space="preserve">Măsurile de sprijin ale statului prevăzute la art. 9, precum și cele privind autonomia de de decizie a organelor de conducere prevăzute la </w:t>
            </w:r>
            <w:r w:rsidR="00D6423E">
              <w:rPr>
                <w:rFonts w:ascii="Arial" w:hAnsi="Arial" w:cs="Arial"/>
                <w:color w:val="000000" w:themeColor="text1"/>
                <w:sz w:val="22"/>
                <w:szCs w:val="22"/>
              </w:rPr>
              <w:t xml:space="preserve">art. </w:t>
            </w:r>
            <w:r>
              <w:rPr>
                <w:rFonts w:ascii="Arial" w:hAnsi="Arial" w:cs="Arial"/>
                <w:color w:val="000000" w:themeColor="text1"/>
                <w:sz w:val="22"/>
                <w:szCs w:val="22"/>
              </w:rPr>
              <w:t xml:space="preserve">10 din ordonanță sunt acordate astfel încât băncile de dezvoltare să nu fie considerate instituții financiare captive, </w:t>
            </w:r>
            <w:r w:rsidR="00D6423E">
              <w:rPr>
                <w:rFonts w:ascii="Arial" w:hAnsi="Arial" w:cs="Arial"/>
                <w:color w:val="000000" w:themeColor="text1"/>
                <w:sz w:val="22"/>
                <w:szCs w:val="22"/>
              </w:rPr>
              <w:t xml:space="preserve">si implicit </w:t>
            </w:r>
            <w:r>
              <w:rPr>
                <w:rFonts w:ascii="Arial" w:hAnsi="Arial" w:cs="Arial"/>
                <w:color w:val="000000" w:themeColor="text1"/>
                <w:sz w:val="22"/>
                <w:szCs w:val="22"/>
              </w:rPr>
              <w:t>încadra</w:t>
            </w:r>
            <w:r w:rsidR="00D6423E">
              <w:rPr>
                <w:rFonts w:ascii="Arial" w:hAnsi="Arial" w:cs="Arial"/>
                <w:color w:val="000000" w:themeColor="text1"/>
                <w:sz w:val="22"/>
                <w:szCs w:val="22"/>
              </w:rPr>
              <w:t>te</w:t>
            </w:r>
            <w:r>
              <w:rPr>
                <w:rFonts w:ascii="Arial" w:hAnsi="Arial" w:cs="Arial"/>
                <w:color w:val="000000" w:themeColor="text1"/>
                <w:sz w:val="22"/>
                <w:szCs w:val="22"/>
              </w:rPr>
              <w:t xml:space="preserve"> în sectorul </w:t>
            </w:r>
            <w:r w:rsidR="00D6423E">
              <w:rPr>
                <w:rFonts w:ascii="Arial" w:hAnsi="Arial" w:cs="Arial"/>
                <w:color w:val="000000" w:themeColor="text1"/>
                <w:sz w:val="22"/>
                <w:szCs w:val="22"/>
              </w:rPr>
              <w:t xml:space="preserve">administra’ieie publice </w:t>
            </w:r>
            <w:r>
              <w:rPr>
                <w:rFonts w:ascii="Arial" w:hAnsi="Arial" w:cs="Arial"/>
                <w:color w:val="000000" w:themeColor="text1"/>
                <w:sz w:val="22"/>
                <w:szCs w:val="22"/>
              </w:rPr>
              <w:t xml:space="preserve"> </w:t>
            </w:r>
            <w:r>
              <w:rPr>
                <w:rFonts w:ascii="Arial" w:hAnsi="Arial" w:cs="Arial"/>
                <w:color w:val="000000" w:themeColor="text1"/>
                <w:sz w:val="22"/>
                <w:szCs w:val="22"/>
              </w:rPr>
              <w:lastRenderedPageBreak/>
              <w:t xml:space="preserve">conform </w:t>
            </w:r>
            <w:r w:rsidR="00D6423E">
              <w:rPr>
                <w:rFonts w:ascii="Arial" w:hAnsi="Arial" w:cs="Arial"/>
                <w:color w:val="000000" w:themeColor="text1"/>
                <w:sz w:val="22"/>
                <w:szCs w:val="22"/>
              </w:rPr>
              <w:t xml:space="preserve">metodologiei </w:t>
            </w:r>
            <w:r w:rsidR="003D50D7">
              <w:rPr>
                <w:rFonts w:ascii="Arial" w:hAnsi="Arial" w:cs="Arial"/>
                <w:color w:val="000000" w:themeColor="text1"/>
                <w:sz w:val="22"/>
                <w:szCs w:val="22"/>
              </w:rPr>
              <w:t xml:space="preserve">EUROSTAT </w:t>
            </w:r>
            <w:r w:rsidR="00D6423E">
              <w:rPr>
                <w:rFonts w:ascii="Arial" w:hAnsi="Arial" w:cs="Arial"/>
                <w:color w:val="000000" w:themeColor="text1"/>
                <w:sz w:val="22"/>
                <w:szCs w:val="22"/>
              </w:rPr>
              <w:t>(</w:t>
            </w:r>
            <w:r>
              <w:rPr>
                <w:rFonts w:ascii="Arial" w:hAnsi="Arial" w:cs="Arial"/>
                <w:color w:val="000000" w:themeColor="text1"/>
                <w:sz w:val="22"/>
                <w:szCs w:val="22"/>
              </w:rPr>
              <w:t xml:space="preserve">Manualului de Deficit și Datorie Guvernamentală </w:t>
            </w:r>
            <w:r w:rsidR="003D50D7">
              <w:rPr>
                <w:rFonts w:ascii="Arial" w:hAnsi="Arial" w:cs="Arial"/>
                <w:color w:val="000000" w:themeColor="text1"/>
                <w:sz w:val="22"/>
                <w:szCs w:val="22"/>
              </w:rPr>
              <w:t>–</w:t>
            </w:r>
            <w:r>
              <w:rPr>
                <w:rFonts w:ascii="Arial" w:hAnsi="Arial" w:cs="Arial"/>
                <w:color w:val="000000" w:themeColor="text1"/>
                <w:sz w:val="22"/>
                <w:szCs w:val="22"/>
              </w:rPr>
              <w:t xml:space="preserve"> ESA</w:t>
            </w:r>
            <w:r w:rsidR="003D50D7">
              <w:rPr>
                <w:rFonts w:ascii="Arial" w:hAnsi="Arial" w:cs="Arial"/>
                <w:color w:val="000000" w:themeColor="text1"/>
                <w:sz w:val="22"/>
                <w:szCs w:val="22"/>
              </w:rPr>
              <w:t>, ediția 2019</w:t>
            </w:r>
            <w:r w:rsidR="00D6423E">
              <w:rPr>
                <w:rFonts w:ascii="Arial" w:hAnsi="Arial" w:cs="Arial"/>
                <w:color w:val="000000" w:themeColor="text1"/>
                <w:sz w:val="22"/>
                <w:szCs w:val="22"/>
              </w:rPr>
              <w:t>)</w:t>
            </w:r>
            <w:r w:rsidR="003D50D7">
              <w:rPr>
                <w:rFonts w:ascii="Arial" w:hAnsi="Arial" w:cs="Arial"/>
                <w:color w:val="000000" w:themeColor="text1"/>
                <w:sz w:val="22"/>
                <w:szCs w:val="22"/>
              </w:rPr>
              <w:t>.</w:t>
            </w:r>
          </w:p>
          <w:p w:rsidR="00362D26" w:rsidRDefault="00C85BCA" w:rsidP="00C85BCA">
            <w:pPr>
              <w:spacing w:after="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Astfel, statul român, prin </w:t>
            </w:r>
            <w:r w:rsidR="000967C9">
              <w:rPr>
                <w:rFonts w:ascii="Arial" w:hAnsi="Arial" w:cs="Arial"/>
                <w:color w:val="000000" w:themeColor="text1"/>
                <w:sz w:val="22"/>
                <w:szCs w:val="22"/>
              </w:rPr>
              <w:t>Ministerul Finanțelo</w:t>
            </w:r>
            <w:r w:rsidR="000E1614">
              <w:rPr>
                <w:rFonts w:ascii="Arial" w:hAnsi="Arial" w:cs="Arial"/>
                <w:color w:val="000000" w:themeColor="text1"/>
                <w:sz w:val="22"/>
                <w:szCs w:val="22"/>
              </w:rPr>
              <w:t xml:space="preserve">r </w:t>
            </w:r>
            <w:r w:rsidR="000967C9">
              <w:rPr>
                <w:rFonts w:ascii="Arial" w:hAnsi="Arial" w:cs="Arial"/>
                <w:color w:val="000000" w:themeColor="text1"/>
                <w:sz w:val="22"/>
                <w:szCs w:val="22"/>
              </w:rPr>
              <w:t>gara</w:t>
            </w:r>
            <w:r w:rsidR="000E1614">
              <w:rPr>
                <w:rFonts w:ascii="Arial" w:hAnsi="Arial" w:cs="Arial"/>
                <w:color w:val="000000" w:themeColor="text1"/>
                <w:sz w:val="22"/>
                <w:szCs w:val="22"/>
              </w:rPr>
              <w:t xml:space="preserve">ntează </w:t>
            </w:r>
            <w:r w:rsidR="000967C9">
              <w:rPr>
                <w:rFonts w:ascii="Arial" w:hAnsi="Arial" w:cs="Arial"/>
                <w:color w:val="000000" w:themeColor="text1"/>
                <w:sz w:val="22"/>
                <w:szCs w:val="22"/>
              </w:rPr>
              <w:t xml:space="preserve"> totalitatea obligațiilor de plată asumate în nume și cont propriu de o bancă de dezvoltare </w:t>
            </w:r>
            <w:r w:rsidR="00D542AD">
              <w:rPr>
                <w:rFonts w:ascii="Arial" w:hAnsi="Arial" w:cs="Arial"/>
                <w:color w:val="000000" w:themeColor="text1"/>
                <w:sz w:val="22"/>
                <w:szCs w:val="22"/>
              </w:rPr>
              <w:t>numai</w:t>
            </w:r>
            <w:r w:rsidR="0098658B">
              <w:rPr>
                <w:rFonts w:ascii="Arial" w:hAnsi="Arial" w:cs="Arial"/>
                <w:color w:val="000000" w:themeColor="text1"/>
                <w:sz w:val="22"/>
                <w:szCs w:val="22"/>
              </w:rPr>
              <w:t xml:space="preserve">în </w:t>
            </w:r>
            <w:r w:rsidR="00923CDE">
              <w:rPr>
                <w:rFonts w:ascii="Arial" w:hAnsi="Arial" w:cs="Arial"/>
                <w:color w:val="000000" w:themeColor="text1"/>
                <w:sz w:val="22"/>
                <w:szCs w:val="22"/>
              </w:rPr>
              <w:t xml:space="preserve">cazul </w:t>
            </w:r>
            <w:r w:rsidR="008F727C">
              <w:rPr>
                <w:rFonts w:ascii="Arial" w:hAnsi="Arial" w:cs="Arial"/>
                <w:color w:val="000000" w:themeColor="text1"/>
                <w:sz w:val="22"/>
                <w:szCs w:val="22"/>
              </w:rPr>
              <w:t>în care acestea ajung la executare</w:t>
            </w:r>
            <w:r>
              <w:rPr>
                <w:rFonts w:ascii="Arial" w:hAnsi="Arial" w:cs="Arial"/>
                <w:color w:val="000000" w:themeColor="text1"/>
                <w:sz w:val="22"/>
                <w:szCs w:val="22"/>
              </w:rPr>
              <w:t xml:space="preserve">, precum și </w:t>
            </w:r>
            <w:r w:rsidRPr="00C85BCA">
              <w:rPr>
                <w:rFonts w:ascii="Arial" w:hAnsi="Arial" w:cs="Arial"/>
                <w:color w:val="000000" w:themeColor="text1"/>
                <w:sz w:val="22"/>
                <w:szCs w:val="22"/>
              </w:rPr>
              <w:t>executarea tuturor obligațiilor de garantare asumate de către acestea, în cazul în care aceste obligații ale băncii nu beneficiază de nicio altă garanție</w:t>
            </w:r>
            <w:r w:rsidR="008F727C">
              <w:rPr>
                <w:rFonts w:ascii="Arial" w:hAnsi="Arial" w:cs="Arial"/>
                <w:color w:val="000000" w:themeColor="text1"/>
                <w:sz w:val="22"/>
                <w:szCs w:val="22"/>
              </w:rPr>
              <w:t>.</w:t>
            </w:r>
            <w:r w:rsidR="00362D26" w:rsidRPr="00A208CC">
              <w:rPr>
                <w:rFonts w:ascii="Arial" w:hAnsi="Arial" w:cs="Arial"/>
                <w:color w:val="000000" w:themeColor="text1"/>
                <w:sz w:val="22"/>
                <w:szCs w:val="22"/>
              </w:rPr>
              <w:t xml:space="preserve"> Garanția statului, prin Ministerul Finanțelor este necondiționată, irevocabilă și executabilă la prima cerere.</w:t>
            </w:r>
          </w:p>
          <w:p w:rsidR="000876F1" w:rsidRPr="00A208CC" w:rsidRDefault="00362D26" w:rsidP="003D50D7">
            <w:pPr>
              <w:spacing w:before="240" w:after="240"/>
              <w:ind w:right="90"/>
              <w:jc w:val="both"/>
              <w:rPr>
                <w:rFonts w:ascii="Arial" w:hAnsi="Arial" w:cs="Arial"/>
                <w:color w:val="000000" w:themeColor="text1"/>
                <w:sz w:val="22"/>
                <w:szCs w:val="22"/>
              </w:rPr>
            </w:pPr>
            <w:r>
              <w:rPr>
                <w:rFonts w:ascii="Arial" w:hAnsi="Arial" w:cs="Arial"/>
                <w:color w:val="000000" w:themeColor="text1"/>
                <w:sz w:val="22"/>
                <w:szCs w:val="22"/>
              </w:rPr>
              <w:t>C</w:t>
            </w:r>
            <w:r w:rsidR="00C67B84" w:rsidRPr="00A208CC">
              <w:rPr>
                <w:rFonts w:ascii="Arial" w:hAnsi="Arial" w:cs="Arial"/>
                <w:color w:val="000000" w:themeColor="text1"/>
                <w:sz w:val="22"/>
                <w:szCs w:val="22"/>
              </w:rPr>
              <w:t>ondițiile generale de garantare a obligațiilor băncilor de dezvoltare,</w:t>
            </w:r>
            <w:r>
              <w:rPr>
                <w:rFonts w:ascii="Arial" w:hAnsi="Arial" w:cs="Arial"/>
                <w:color w:val="000000" w:themeColor="text1"/>
                <w:sz w:val="22"/>
                <w:szCs w:val="22"/>
              </w:rPr>
              <w:t xml:space="preserve"> precum și</w:t>
            </w:r>
            <w:r w:rsidR="00C67B84" w:rsidRPr="00A208CC">
              <w:rPr>
                <w:rFonts w:ascii="Arial" w:hAnsi="Arial" w:cs="Arial"/>
                <w:color w:val="000000" w:themeColor="text1"/>
                <w:sz w:val="22"/>
                <w:szCs w:val="22"/>
              </w:rPr>
              <w:t xml:space="preserve"> mecanismul de plată și de recuperare a sumelor plătite</w:t>
            </w:r>
            <w:r>
              <w:rPr>
                <w:rFonts w:ascii="Arial" w:hAnsi="Arial" w:cs="Arial"/>
                <w:color w:val="000000" w:themeColor="text1"/>
                <w:sz w:val="22"/>
                <w:szCs w:val="22"/>
              </w:rPr>
              <w:t xml:space="preserve"> se stabilesc prin hotărâre de Guvern.</w:t>
            </w:r>
          </w:p>
          <w:p w:rsidR="003D50D7" w:rsidRDefault="00C67B84" w:rsidP="003D50D7">
            <w:pPr>
              <w:spacing w:before="240" w:after="240"/>
              <w:ind w:right="86"/>
              <w:jc w:val="both"/>
              <w:rPr>
                <w:rFonts w:ascii="Arial" w:hAnsi="Arial" w:cs="Arial"/>
                <w:color w:val="000000" w:themeColor="text1"/>
                <w:sz w:val="22"/>
                <w:szCs w:val="22"/>
              </w:rPr>
            </w:pPr>
            <w:r w:rsidRPr="00A208CC">
              <w:rPr>
                <w:rFonts w:ascii="Arial" w:hAnsi="Arial" w:cs="Arial"/>
                <w:color w:val="000000" w:themeColor="text1"/>
                <w:sz w:val="22"/>
                <w:szCs w:val="22"/>
              </w:rPr>
              <w:t>Membrii organelor de conducere ale băncilor de dezvoltare trebuie să respecte cerințele de adecvare prevăzute de Ordonanța de urgență a Guvernului nr. 99/2006 și de reglementările emise de Banca Națională a României în aplicarea acesteia.Membrii organelor de conducere ale băncilor de dezvoltare își exercită atribuțiile în mod independent, cu loialitate, diligență și respectând obiectivele și strategia stabilită de adunarea generală a acționarilor  a fiecărei bănci de dezvoltare.</w:t>
            </w:r>
          </w:p>
          <w:p w:rsidR="000876F1" w:rsidRPr="00A208CC" w:rsidRDefault="00C67B84" w:rsidP="003D50D7">
            <w:pPr>
              <w:spacing w:before="240" w:after="240"/>
              <w:ind w:right="86"/>
              <w:jc w:val="both"/>
              <w:rPr>
                <w:rFonts w:ascii="Arial" w:hAnsi="Arial" w:cs="Arial"/>
                <w:color w:val="000000" w:themeColor="text1"/>
                <w:sz w:val="22"/>
                <w:szCs w:val="22"/>
              </w:rPr>
            </w:pPr>
            <w:r w:rsidRPr="00A208CC">
              <w:rPr>
                <w:rFonts w:ascii="Arial" w:hAnsi="Arial" w:cs="Arial"/>
                <w:color w:val="000000" w:themeColor="text1"/>
                <w:sz w:val="22"/>
                <w:szCs w:val="22"/>
              </w:rPr>
              <w:t>Deciziile privind managementul activelor și pasivelor băncilor de dezvoltare se iau de către organ</w:t>
            </w:r>
            <w:r w:rsidR="0098658B">
              <w:rPr>
                <w:rFonts w:ascii="Arial" w:hAnsi="Arial" w:cs="Arial"/>
                <w:color w:val="000000" w:themeColor="text1"/>
                <w:sz w:val="22"/>
                <w:szCs w:val="22"/>
              </w:rPr>
              <w:t xml:space="preserve">ele de conducere ale acestora, </w:t>
            </w:r>
            <w:r w:rsidRPr="00A208CC">
              <w:rPr>
                <w:rFonts w:ascii="Arial" w:hAnsi="Arial" w:cs="Arial"/>
                <w:color w:val="000000" w:themeColor="text1"/>
                <w:sz w:val="22"/>
                <w:szCs w:val="22"/>
              </w:rPr>
              <w:t xml:space="preserve"> în condițiile legii și ale actului constitutiv, fără implicarea sau acordul Ministerului Finanțelor în calitate de acționar unic al fiecărei bănci de dezvoltare sau al oricărei alte autorități sau instituții </w:t>
            </w:r>
            <w:r w:rsidR="00D7079C" w:rsidRPr="00A208CC">
              <w:rPr>
                <w:rFonts w:ascii="Arial" w:hAnsi="Arial" w:cs="Arial"/>
                <w:color w:val="000000" w:themeColor="text1"/>
                <w:sz w:val="22"/>
                <w:szCs w:val="22"/>
              </w:rPr>
              <w:t>publice,</w:t>
            </w:r>
            <w:r w:rsidR="00D7079C" w:rsidRPr="00A208CC">
              <w:rPr>
                <w:rFonts w:ascii="Arial" w:eastAsia="SimSun" w:hAnsi="Arial" w:cs="Arial"/>
                <w:sz w:val="22"/>
                <w:szCs w:val="22"/>
                <w:lang w:eastAsia="en-US"/>
              </w:rPr>
              <w:t xml:space="preserve"> cu</w:t>
            </w:r>
            <w:r w:rsidRPr="00A208CC">
              <w:rPr>
                <w:rFonts w:ascii="Arial" w:eastAsia="SimSun" w:hAnsi="Arial" w:cs="Arial"/>
                <w:sz w:val="22"/>
                <w:szCs w:val="22"/>
                <w:lang w:eastAsia="en-US"/>
              </w:rPr>
              <w:t xml:space="preserve"> excepția </w:t>
            </w:r>
            <w:r w:rsidRPr="00A208CC">
              <w:rPr>
                <w:rFonts w:ascii="Arial" w:hAnsi="Arial" w:cs="Arial"/>
                <w:color w:val="000000" w:themeColor="text1"/>
                <w:sz w:val="22"/>
                <w:szCs w:val="22"/>
              </w:rPr>
              <w:t>Băncii Naționale a României în exercitarea prerogativelor de autoritate competentă pe linia supravegherii prudențiale.</w:t>
            </w:r>
            <w:r w:rsidR="008D3662">
              <w:rPr>
                <w:rFonts w:ascii="Arial" w:hAnsi="Arial" w:cs="Arial"/>
                <w:color w:val="000000" w:themeColor="text1"/>
                <w:sz w:val="22"/>
                <w:szCs w:val="22"/>
              </w:rPr>
              <w:t xml:space="preserve"> Banca Națională a României în calitate de autoritate de supraveghere prudențială, poate emite anumite decizii cu posibil impact asupra activelor și pasivelor unei bănci de dezvoltare.</w:t>
            </w:r>
          </w:p>
          <w:p w:rsidR="000876F1" w:rsidRDefault="00C67B84" w:rsidP="003D50D7">
            <w:pPr>
              <w:spacing w:before="240" w:after="240"/>
              <w:ind w:right="90"/>
              <w:jc w:val="both"/>
              <w:rPr>
                <w:rFonts w:ascii="Arial" w:hAnsi="Arial" w:cs="Arial"/>
                <w:color w:val="000000" w:themeColor="text1"/>
                <w:sz w:val="22"/>
                <w:szCs w:val="22"/>
              </w:rPr>
            </w:pPr>
            <w:r w:rsidRPr="00A208CC">
              <w:rPr>
                <w:rFonts w:ascii="Arial" w:hAnsi="Arial" w:cs="Arial"/>
                <w:color w:val="000000" w:themeColor="text1"/>
                <w:sz w:val="22"/>
                <w:szCs w:val="22"/>
              </w:rPr>
              <w:t>Deciziile privind politica bancară trebuie să se bazeze doar pe considerente economice,</w:t>
            </w:r>
            <w:r w:rsidR="002166C7" w:rsidRPr="002166C7">
              <w:rPr>
                <w:rFonts w:ascii="Arial" w:hAnsi="Arial" w:cs="Arial"/>
                <w:color w:val="000000" w:themeColor="text1"/>
                <w:sz w:val="22"/>
                <w:szCs w:val="22"/>
              </w:rPr>
              <w:t>în ceea ce privește activitățile efectuate în condiții de piață, respectiv pe mandatele specifice acordate în ceea ce privește activitățile de dezvoltare efectuate</w:t>
            </w:r>
            <w:r w:rsidR="002166C7">
              <w:rPr>
                <w:rFonts w:ascii="Arial" w:hAnsi="Arial" w:cs="Arial"/>
                <w:color w:val="000000" w:themeColor="text1"/>
                <w:sz w:val="22"/>
                <w:szCs w:val="22"/>
              </w:rPr>
              <w:t>,</w:t>
            </w:r>
            <w:r w:rsidRPr="00A208CC">
              <w:rPr>
                <w:rFonts w:ascii="Arial" w:hAnsi="Arial" w:cs="Arial"/>
                <w:color w:val="000000" w:themeColor="text1"/>
                <w:sz w:val="22"/>
                <w:szCs w:val="22"/>
              </w:rPr>
              <w:t xml:space="preserve"> analiza imparțială a acestora fiind primordială în realizarea scopului </w:t>
            </w:r>
            <w:r w:rsidR="00D7079C" w:rsidRPr="00A208CC">
              <w:rPr>
                <w:rFonts w:ascii="Arial" w:hAnsi="Arial" w:cs="Arial"/>
                <w:color w:val="000000" w:themeColor="text1"/>
                <w:sz w:val="22"/>
                <w:szCs w:val="22"/>
              </w:rPr>
              <w:t>și</w:t>
            </w:r>
            <w:r w:rsidRPr="00A208CC">
              <w:rPr>
                <w:rFonts w:ascii="Arial" w:hAnsi="Arial" w:cs="Arial"/>
                <w:color w:val="000000" w:themeColor="text1"/>
                <w:sz w:val="22"/>
                <w:szCs w:val="22"/>
              </w:rPr>
              <w:t xml:space="preserve"> activității fiecărei bănci de dezvoltare.</w:t>
            </w:r>
          </w:p>
          <w:p w:rsidR="003D50D7" w:rsidRPr="00A208CC" w:rsidRDefault="003D50D7" w:rsidP="003D50D7">
            <w:pPr>
              <w:spacing w:before="240" w:after="240"/>
              <w:ind w:right="90"/>
              <w:jc w:val="both"/>
              <w:rPr>
                <w:rFonts w:ascii="Arial" w:hAnsi="Arial" w:cs="Arial"/>
                <w:color w:val="000000" w:themeColor="text1"/>
                <w:sz w:val="22"/>
                <w:szCs w:val="22"/>
              </w:rPr>
            </w:pPr>
            <w:r>
              <w:rPr>
                <w:rFonts w:ascii="Arial" w:hAnsi="Arial" w:cs="Arial"/>
                <w:color w:val="000000" w:themeColor="text1"/>
                <w:sz w:val="22"/>
                <w:szCs w:val="22"/>
              </w:rPr>
              <w:t>Băncile de dezvoltare efectuează</w:t>
            </w:r>
            <w:r w:rsidRPr="00A208CC">
              <w:rPr>
                <w:rFonts w:ascii="Arial" w:hAnsi="Arial" w:cs="Arial"/>
                <w:color w:val="000000" w:themeColor="text1"/>
                <w:sz w:val="22"/>
                <w:szCs w:val="22"/>
              </w:rPr>
              <w:t xml:space="preserve"> raportări periodice privind activitatea desfășurată către Ministerul Finanțelor, în calitate de acționar.</w:t>
            </w:r>
          </w:p>
          <w:p w:rsidR="005B164B" w:rsidRDefault="00C67B84" w:rsidP="00052B19">
            <w:pPr>
              <w:ind w:right="90"/>
              <w:jc w:val="both"/>
              <w:rPr>
                <w:rFonts w:ascii="Arial" w:hAnsi="Arial" w:cs="Arial"/>
                <w:color w:val="000000" w:themeColor="text1"/>
                <w:sz w:val="22"/>
                <w:szCs w:val="22"/>
              </w:rPr>
            </w:pPr>
            <w:r w:rsidRPr="00A208CC">
              <w:rPr>
                <w:rFonts w:ascii="Arial" w:hAnsi="Arial" w:cs="Arial"/>
                <w:color w:val="000000" w:themeColor="text1"/>
                <w:sz w:val="22"/>
                <w:szCs w:val="22"/>
              </w:rPr>
              <w:t>Este interzisă finanțarea directă sau indirectă de către băncile de dezvoltare a partidelor politice sau a campaniilor electorale.</w:t>
            </w:r>
          </w:p>
          <w:p w:rsidR="00A71221" w:rsidRPr="00E43ACF" w:rsidRDefault="00E43ACF" w:rsidP="00052B19">
            <w:pPr>
              <w:ind w:right="90"/>
              <w:jc w:val="both"/>
              <w:rPr>
                <w:rFonts w:ascii="Arial" w:hAnsi="Arial" w:cs="Arial"/>
                <w:bCs/>
                <w:color w:val="auto"/>
                <w:kern w:val="2"/>
                <w:sz w:val="24"/>
                <w:szCs w:val="24"/>
              </w:rPr>
            </w:pPr>
            <w:r>
              <w:rPr>
                <w:rFonts w:ascii="Arial" w:hAnsi="Arial" w:cs="Arial"/>
                <w:color w:val="000000" w:themeColor="text1"/>
                <w:sz w:val="22"/>
                <w:szCs w:val="22"/>
              </w:rPr>
              <w:lastRenderedPageBreak/>
              <w:t>Înființarea și a</w:t>
            </w:r>
            <w:r w:rsidRPr="00A208CC">
              <w:rPr>
                <w:rFonts w:ascii="Arial" w:hAnsi="Arial" w:cs="Arial"/>
                <w:color w:val="000000" w:themeColor="text1"/>
                <w:sz w:val="22"/>
                <w:szCs w:val="22"/>
              </w:rPr>
              <w:t>ctivitățile  bănci</w:t>
            </w:r>
            <w:r>
              <w:rPr>
                <w:rFonts w:ascii="Arial" w:hAnsi="Arial" w:cs="Arial"/>
                <w:color w:val="000000" w:themeColor="text1"/>
                <w:sz w:val="22"/>
                <w:szCs w:val="22"/>
              </w:rPr>
              <w:t xml:space="preserve">lor </w:t>
            </w:r>
            <w:r w:rsidRPr="00A208CC">
              <w:rPr>
                <w:rFonts w:ascii="Arial" w:hAnsi="Arial" w:cs="Arial"/>
                <w:color w:val="000000" w:themeColor="text1"/>
                <w:sz w:val="22"/>
                <w:szCs w:val="22"/>
              </w:rPr>
              <w:t xml:space="preserve"> de dezvoltare se  efectue</w:t>
            </w:r>
            <w:r>
              <w:rPr>
                <w:rFonts w:ascii="Arial" w:hAnsi="Arial" w:cs="Arial"/>
                <w:color w:val="000000" w:themeColor="text1"/>
                <w:sz w:val="22"/>
                <w:szCs w:val="22"/>
              </w:rPr>
              <w:t>ază</w:t>
            </w:r>
            <w:r w:rsidRPr="00A208CC">
              <w:rPr>
                <w:rFonts w:ascii="Arial" w:hAnsi="Arial" w:cs="Arial"/>
                <w:color w:val="000000" w:themeColor="text1"/>
                <w:sz w:val="22"/>
                <w:szCs w:val="22"/>
              </w:rPr>
              <w:t xml:space="preserve"> cu respectarea legislației în materie de ajutor de stat.</w:t>
            </w:r>
            <w:r w:rsidR="00A71221" w:rsidRPr="00A208CC">
              <w:rPr>
                <w:rFonts w:ascii="Arial" w:hAnsi="Arial" w:cs="Arial"/>
                <w:color w:val="000000" w:themeColor="text1"/>
                <w:sz w:val="22"/>
                <w:szCs w:val="22"/>
              </w:rPr>
              <w:t xml:space="preserve">În </w:t>
            </w:r>
            <w:r w:rsidR="00A71221">
              <w:rPr>
                <w:rFonts w:ascii="Arial" w:hAnsi="Arial" w:cs="Arial"/>
                <w:color w:val="000000" w:themeColor="text1"/>
                <w:sz w:val="22"/>
                <w:szCs w:val="22"/>
              </w:rPr>
              <w:t xml:space="preserve">prezent, </w:t>
            </w:r>
            <w:r w:rsidR="00A71221" w:rsidRPr="00A208CC">
              <w:rPr>
                <w:rFonts w:ascii="Arial" w:hAnsi="Arial" w:cs="Arial"/>
                <w:color w:val="000000" w:themeColor="text1"/>
                <w:sz w:val="22"/>
                <w:szCs w:val="22"/>
              </w:rPr>
              <w:t xml:space="preserve">autoritățile româneau inițiat procesul de notificare a Comisiei Europene (DG Concurență) </w:t>
            </w:r>
            <w:r w:rsidR="00A71221" w:rsidRPr="00420375">
              <w:rPr>
                <w:rFonts w:ascii="Arial" w:hAnsi="Arial" w:cs="Arial"/>
                <w:color w:val="000000" w:themeColor="text1"/>
                <w:sz w:val="22"/>
                <w:szCs w:val="22"/>
              </w:rPr>
              <w:t xml:space="preserve">privind măsura ajutorului de stat </w:t>
            </w:r>
            <w:r w:rsidR="00A71221" w:rsidRPr="00A208CC">
              <w:rPr>
                <w:rFonts w:ascii="Arial" w:hAnsi="Arial" w:cs="Arial"/>
                <w:color w:val="000000" w:themeColor="text1"/>
                <w:sz w:val="22"/>
                <w:szCs w:val="22"/>
              </w:rPr>
              <w:t>pentru înființarea viitoarei băn</w:t>
            </w:r>
            <w:r w:rsidR="00A71221">
              <w:rPr>
                <w:rFonts w:ascii="Arial" w:hAnsi="Arial" w:cs="Arial"/>
                <w:color w:val="000000" w:themeColor="text1"/>
                <w:sz w:val="22"/>
                <w:szCs w:val="22"/>
              </w:rPr>
              <w:t xml:space="preserve">ci naționale de dezvoltare. </w:t>
            </w:r>
          </w:p>
        </w:tc>
        <w:tc>
          <w:tcPr>
            <w:tcW w:w="54" w:type="dxa"/>
            <w:tcBorders>
              <w:left w:val="single" w:sz="2" w:space="0" w:color="000001"/>
            </w:tcBorders>
            <w:shd w:val="clear" w:color="auto" w:fill="FFFFFF"/>
          </w:tcPr>
          <w:p w:rsidR="000876F1" w:rsidRPr="00A208CC" w:rsidRDefault="000876F1">
            <w:pPr>
              <w:widowControl w:val="0"/>
              <w:rPr>
                <w:rFonts w:ascii="Arial" w:eastAsia="Arial" w:hAnsi="Arial" w:cs="Arial"/>
                <w:b/>
                <w:bCs/>
                <w:color w:val="000000"/>
                <w:sz w:val="22"/>
                <w:szCs w:val="22"/>
                <w:highlight w:val="white"/>
              </w:rPr>
            </w:pPr>
          </w:p>
        </w:tc>
        <w:tc>
          <w:tcPr>
            <w:tcW w:w="469" w:type="dxa"/>
            <w:gridSpan w:val="19"/>
            <w:shd w:val="clear" w:color="auto" w:fill="FFFFFF"/>
          </w:tcPr>
          <w:p w:rsidR="000876F1" w:rsidRPr="00A208CC" w:rsidRDefault="000876F1">
            <w:pPr>
              <w:widowControl w:val="0"/>
              <w:rPr>
                <w:rFonts w:ascii="Arial" w:eastAsia="Arial" w:hAnsi="Arial" w:cs="Arial"/>
                <w:color w:val="000000"/>
                <w:sz w:val="22"/>
                <w:szCs w:val="22"/>
                <w:highlight w:val="white"/>
              </w:rPr>
            </w:pPr>
          </w:p>
        </w:tc>
        <w:tc>
          <w:tcPr>
            <w:tcW w:w="40" w:type="dxa"/>
            <w:gridSpan w:val="2"/>
            <w:shd w:val="clear" w:color="auto" w:fill="FFFFFF"/>
          </w:tcPr>
          <w:p w:rsidR="000876F1" w:rsidRPr="00A208CC" w:rsidRDefault="000876F1">
            <w:pPr>
              <w:widowControl w:val="0"/>
              <w:rPr>
                <w:rFonts w:ascii="Arial" w:eastAsia="Arial" w:hAnsi="Arial" w:cs="Arial"/>
                <w:color w:val="000000"/>
                <w:sz w:val="22"/>
                <w:szCs w:val="22"/>
                <w:highlight w:val="white"/>
              </w:rPr>
            </w:pPr>
          </w:p>
        </w:tc>
        <w:tc>
          <w:tcPr>
            <w:tcW w:w="60" w:type="dxa"/>
            <w:gridSpan w:val="3"/>
            <w:shd w:val="clear" w:color="auto" w:fill="FFFFFF"/>
          </w:tcPr>
          <w:p w:rsidR="000876F1" w:rsidRPr="00A208CC" w:rsidRDefault="000876F1">
            <w:pPr>
              <w:widowControl w:val="0"/>
              <w:rPr>
                <w:rFonts w:ascii="Arial" w:eastAsia="Arial" w:hAnsi="Arial" w:cs="Arial"/>
                <w:color w:val="000000"/>
                <w:sz w:val="22"/>
                <w:szCs w:val="22"/>
              </w:rPr>
            </w:pPr>
          </w:p>
        </w:tc>
        <w:tc>
          <w:tcPr>
            <w:tcW w:w="28" w:type="dxa"/>
            <w:gridSpan w:val="2"/>
            <w:shd w:val="clear" w:color="auto" w:fill="FFFFFF"/>
          </w:tcPr>
          <w:p w:rsidR="000876F1" w:rsidRPr="00A208CC" w:rsidRDefault="000876F1">
            <w:pPr>
              <w:widowControl w:val="0"/>
              <w:rPr>
                <w:rFonts w:ascii="Arial" w:eastAsia="Arial" w:hAnsi="Arial" w:cs="Arial"/>
                <w:color w:val="000000"/>
                <w:sz w:val="22"/>
                <w:szCs w:val="22"/>
              </w:rPr>
            </w:pPr>
          </w:p>
        </w:tc>
        <w:tc>
          <w:tcPr>
            <w:tcW w:w="20" w:type="dxa"/>
            <w:shd w:val="clear" w:color="auto" w:fill="FFFFFF"/>
          </w:tcPr>
          <w:p w:rsidR="000876F1" w:rsidRPr="00A208CC" w:rsidRDefault="000876F1">
            <w:pPr>
              <w:widowControl w:val="0"/>
              <w:rPr>
                <w:rFonts w:ascii="Arial" w:eastAsia="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361" w:type="dxa"/>
            <w:gridSpan w:val="12"/>
            <w:shd w:val="clear" w:color="auto" w:fill="FFFFFF"/>
          </w:tcPr>
          <w:p w:rsidR="000876F1" w:rsidRPr="00A208CC" w:rsidRDefault="000876F1">
            <w:pPr>
              <w:widowControl w:val="0"/>
              <w:rPr>
                <w:rFonts w:ascii="Arial" w:hAnsi="Arial" w:cs="Arial"/>
                <w:sz w:val="22"/>
                <w:szCs w:val="22"/>
              </w:rPr>
            </w:pPr>
          </w:p>
        </w:tc>
      </w:tr>
      <w:tr w:rsidR="0062738E" w:rsidRPr="00A208CC" w:rsidTr="0094157F">
        <w:trPr>
          <w:trHeight w:val="359"/>
        </w:trPr>
        <w:tc>
          <w:tcPr>
            <w:tcW w:w="25" w:type="dxa"/>
            <w:shd w:val="clear" w:color="auto" w:fill="FFFFFF"/>
          </w:tcPr>
          <w:p w:rsidR="000876F1" w:rsidRPr="00A208CC" w:rsidRDefault="000876F1">
            <w:pPr>
              <w:widowControl w:val="0"/>
              <w:suppressLineNumbers/>
              <w:rPr>
                <w:rFonts w:ascii="Arial" w:hAnsi="Arial" w:cs="Arial"/>
                <w:sz w:val="22"/>
                <w:szCs w:val="22"/>
              </w:rPr>
            </w:pPr>
          </w:p>
        </w:tc>
        <w:tc>
          <w:tcPr>
            <w:tcW w:w="2881"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jc w:val="both"/>
              <w:rPr>
                <w:rFonts w:ascii="Arial" w:hAnsi="Arial" w:cs="Arial"/>
                <w:sz w:val="22"/>
                <w:szCs w:val="22"/>
              </w:rPr>
            </w:pPr>
            <w:r w:rsidRPr="00A208CC">
              <w:rPr>
                <w:rFonts w:ascii="Arial" w:hAnsi="Arial" w:cs="Arial"/>
                <w:sz w:val="22"/>
                <w:szCs w:val="22"/>
              </w:rPr>
              <w:t xml:space="preserve">3. Alte </w:t>
            </w:r>
            <w:r w:rsidR="00D7079C" w:rsidRPr="00A208CC">
              <w:rPr>
                <w:rFonts w:ascii="Arial" w:hAnsi="Arial" w:cs="Arial"/>
                <w:sz w:val="22"/>
                <w:szCs w:val="22"/>
              </w:rPr>
              <w:t>informații</w:t>
            </w:r>
          </w:p>
        </w:tc>
        <w:tc>
          <w:tcPr>
            <w:tcW w:w="6387" w:type="dxa"/>
            <w:gridSpan w:val="3"/>
            <w:tcBorders>
              <w:top w:val="single" w:sz="2" w:space="0" w:color="000001"/>
              <w:left w:val="single" w:sz="2" w:space="0" w:color="000001"/>
              <w:bottom w:val="single" w:sz="2" w:space="0" w:color="000001"/>
            </w:tcBorders>
            <w:shd w:val="clear" w:color="auto" w:fill="FFFFFF"/>
          </w:tcPr>
          <w:p w:rsidR="000876F1" w:rsidRDefault="00C67B84">
            <w:pPr>
              <w:widowControl w:val="0"/>
              <w:suppressLineNumbers/>
              <w:rPr>
                <w:rFonts w:ascii="Arial" w:hAnsi="Arial" w:cs="Arial"/>
                <w:color w:val="000000"/>
                <w:sz w:val="22"/>
                <w:szCs w:val="22"/>
              </w:rPr>
            </w:pPr>
            <w:r w:rsidRPr="00A208CC">
              <w:rPr>
                <w:rFonts w:ascii="Arial" w:hAnsi="Arial" w:cs="Arial"/>
                <w:color w:val="000000"/>
                <w:sz w:val="22"/>
                <w:szCs w:val="22"/>
              </w:rPr>
              <w:t>Nu au fost identificate.</w:t>
            </w:r>
          </w:p>
          <w:p w:rsidR="006377FE" w:rsidRDefault="006377FE">
            <w:pPr>
              <w:widowControl w:val="0"/>
              <w:suppressLineNumbers/>
              <w:rPr>
                <w:rFonts w:ascii="Arial" w:hAnsi="Arial" w:cs="Arial"/>
                <w:color w:val="000000"/>
                <w:sz w:val="22"/>
                <w:szCs w:val="22"/>
              </w:rPr>
            </w:pPr>
          </w:p>
          <w:p w:rsidR="006377FE" w:rsidRPr="00A208CC" w:rsidRDefault="006377FE">
            <w:pPr>
              <w:widowControl w:val="0"/>
              <w:suppressLineNumbers/>
              <w:rPr>
                <w:rFonts w:ascii="Arial" w:hAnsi="Arial" w:cs="Arial"/>
                <w:color w:val="000000"/>
                <w:sz w:val="22"/>
                <w:szCs w:val="22"/>
              </w:rPr>
            </w:pPr>
          </w:p>
        </w:tc>
        <w:tc>
          <w:tcPr>
            <w:tcW w:w="54" w:type="dxa"/>
            <w:tcBorders>
              <w:left w:val="single" w:sz="2"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469" w:type="dxa"/>
            <w:gridSpan w:val="19"/>
            <w:shd w:val="clear" w:color="auto" w:fill="FFFFFF"/>
          </w:tcPr>
          <w:p w:rsidR="000876F1" w:rsidRPr="00A208CC" w:rsidRDefault="000876F1">
            <w:pPr>
              <w:widowControl w:val="0"/>
              <w:rPr>
                <w:rFonts w:ascii="Arial" w:hAnsi="Arial" w:cs="Arial"/>
                <w:color w:val="000000"/>
                <w:sz w:val="22"/>
                <w:szCs w:val="22"/>
              </w:rPr>
            </w:pPr>
          </w:p>
        </w:tc>
        <w:tc>
          <w:tcPr>
            <w:tcW w:w="40" w:type="dxa"/>
            <w:gridSpan w:val="2"/>
            <w:shd w:val="clear" w:color="auto" w:fill="FFFFFF"/>
          </w:tcPr>
          <w:p w:rsidR="000876F1" w:rsidRPr="00A208CC" w:rsidRDefault="000876F1">
            <w:pPr>
              <w:widowControl w:val="0"/>
              <w:rPr>
                <w:rFonts w:ascii="Arial" w:hAnsi="Arial" w:cs="Arial"/>
                <w:color w:val="000000"/>
                <w:sz w:val="22"/>
                <w:szCs w:val="22"/>
              </w:rPr>
            </w:pPr>
          </w:p>
        </w:tc>
        <w:tc>
          <w:tcPr>
            <w:tcW w:w="60" w:type="dxa"/>
            <w:gridSpan w:val="3"/>
            <w:shd w:val="clear" w:color="auto" w:fill="FFFFFF"/>
          </w:tcPr>
          <w:p w:rsidR="000876F1" w:rsidRPr="00A208CC" w:rsidRDefault="000876F1">
            <w:pPr>
              <w:widowControl w:val="0"/>
              <w:rPr>
                <w:rFonts w:ascii="Arial" w:hAnsi="Arial" w:cs="Arial"/>
                <w:color w:val="000000"/>
                <w:sz w:val="22"/>
                <w:szCs w:val="22"/>
              </w:rPr>
            </w:pPr>
          </w:p>
        </w:tc>
        <w:tc>
          <w:tcPr>
            <w:tcW w:w="28" w:type="dxa"/>
            <w:gridSpan w:val="2"/>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361" w:type="dxa"/>
            <w:gridSpan w:val="12"/>
            <w:shd w:val="clear" w:color="auto" w:fill="FFFFFF"/>
          </w:tcPr>
          <w:p w:rsidR="000876F1" w:rsidRPr="00A208CC" w:rsidRDefault="000876F1">
            <w:pPr>
              <w:widowControl w:val="0"/>
              <w:rPr>
                <w:rFonts w:ascii="Arial" w:hAnsi="Arial" w:cs="Arial"/>
                <w:sz w:val="22"/>
                <w:szCs w:val="22"/>
              </w:rPr>
            </w:pPr>
          </w:p>
        </w:tc>
      </w:tr>
      <w:tr w:rsidR="0062738E" w:rsidRPr="00A208CC" w:rsidTr="0094157F">
        <w:trPr>
          <w:gridAfter w:val="8"/>
          <w:wAfter w:w="270" w:type="dxa"/>
          <w:trHeight w:val="177"/>
        </w:trPr>
        <w:tc>
          <w:tcPr>
            <w:tcW w:w="25" w:type="dxa"/>
            <w:shd w:val="clear" w:color="auto" w:fill="FFFFFF"/>
          </w:tcPr>
          <w:p w:rsidR="000876F1" w:rsidRPr="00A208CC" w:rsidRDefault="000876F1">
            <w:pPr>
              <w:widowControl w:val="0"/>
              <w:suppressLineNumbers/>
              <w:rPr>
                <w:rFonts w:ascii="Arial" w:hAnsi="Arial" w:cs="Arial"/>
                <w:sz w:val="22"/>
                <w:szCs w:val="22"/>
              </w:rPr>
            </w:pPr>
          </w:p>
        </w:tc>
        <w:tc>
          <w:tcPr>
            <w:tcW w:w="9268" w:type="dxa"/>
            <w:gridSpan w:val="6"/>
            <w:tcBorders>
              <w:top w:val="single" w:sz="2" w:space="0" w:color="000001"/>
              <w:left w:val="single" w:sz="2" w:space="0" w:color="000001"/>
              <w:bottom w:val="single" w:sz="2" w:space="0" w:color="000001"/>
            </w:tcBorders>
            <w:shd w:val="clear" w:color="auto" w:fill="FFFFFF"/>
          </w:tcPr>
          <w:p w:rsidR="000876F1" w:rsidRPr="00A208CC" w:rsidRDefault="00C67B84">
            <w:pPr>
              <w:ind w:right="117"/>
              <w:jc w:val="center"/>
              <w:rPr>
                <w:rFonts w:ascii="Arial" w:hAnsi="Arial" w:cs="Arial"/>
                <w:b/>
                <w:color w:val="000000"/>
                <w:sz w:val="22"/>
                <w:szCs w:val="22"/>
              </w:rPr>
            </w:pPr>
            <w:r w:rsidRPr="00A208CC">
              <w:rPr>
                <w:rFonts w:ascii="Arial" w:hAnsi="Arial" w:cs="Arial"/>
                <w:b/>
                <w:color w:val="000000"/>
                <w:sz w:val="22"/>
                <w:szCs w:val="22"/>
              </w:rPr>
              <w:t>Secțiunea a 3-a</w:t>
            </w:r>
          </w:p>
          <w:p w:rsidR="000876F1" w:rsidRPr="00A208CC" w:rsidRDefault="00C67B84">
            <w:pPr>
              <w:ind w:right="117"/>
              <w:jc w:val="center"/>
              <w:rPr>
                <w:rFonts w:ascii="Arial" w:hAnsi="Arial" w:cs="Arial"/>
                <w:b/>
                <w:color w:val="000000"/>
                <w:sz w:val="22"/>
                <w:szCs w:val="22"/>
              </w:rPr>
            </w:pPr>
            <w:r w:rsidRPr="00A208CC">
              <w:rPr>
                <w:rFonts w:ascii="Arial" w:hAnsi="Arial" w:cs="Arial"/>
                <w:b/>
                <w:color w:val="000000"/>
                <w:sz w:val="22"/>
                <w:szCs w:val="22"/>
              </w:rPr>
              <w:t>Impactul socio-economic al actului normativ</w:t>
            </w:r>
          </w:p>
          <w:p w:rsidR="000876F1" w:rsidRPr="00A208CC" w:rsidRDefault="000876F1">
            <w:pPr>
              <w:ind w:right="117"/>
              <w:rPr>
                <w:rFonts w:ascii="Arial" w:hAnsi="Arial" w:cs="Arial"/>
                <w:b/>
                <w:color w:val="000000"/>
                <w:sz w:val="22"/>
                <w:szCs w:val="22"/>
              </w:rPr>
            </w:pPr>
          </w:p>
        </w:tc>
        <w:tc>
          <w:tcPr>
            <w:tcW w:w="231" w:type="dxa"/>
            <w:gridSpan w:val="5"/>
            <w:tcBorders>
              <w:left w:val="single" w:sz="2"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40" w:type="dxa"/>
            <w:gridSpan w:val="2"/>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431" w:type="dxa"/>
            <w:gridSpan w:val="22"/>
            <w:shd w:val="clear" w:color="auto" w:fill="FFFFFF"/>
          </w:tcPr>
          <w:p w:rsidR="000876F1" w:rsidRPr="00A208CC" w:rsidRDefault="000876F1">
            <w:pPr>
              <w:widowControl w:val="0"/>
              <w:rPr>
                <w:rFonts w:ascii="Arial" w:hAnsi="Arial" w:cs="Arial"/>
                <w:sz w:val="22"/>
                <w:szCs w:val="22"/>
              </w:rPr>
            </w:pPr>
          </w:p>
        </w:tc>
      </w:tr>
      <w:tr w:rsidR="0062738E" w:rsidRPr="00A208CC" w:rsidTr="0094157F">
        <w:trPr>
          <w:trHeight w:val="177"/>
        </w:trPr>
        <w:tc>
          <w:tcPr>
            <w:tcW w:w="25" w:type="dxa"/>
            <w:shd w:val="clear" w:color="auto" w:fill="FFFFFF"/>
          </w:tcPr>
          <w:p w:rsidR="000876F1" w:rsidRPr="00A208CC" w:rsidRDefault="000876F1">
            <w:pPr>
              <w:widowControl w:val="0"/>
              <w:suppressLineNumbers/>
              <w:rPr>
                <w:rFonts w:ascii="Arial" w:hAnsi="Arial" w:cs="Arial"/>
                <w:sz w:val="22"/>
                <w:szCs w:val="22"/>
              </w:rPr>
            </w:pPr>
          </w:p>
        </w:tc>
        <w:tc>
          <w:tcPr>
            <w:tcW w:w="2881"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jc w:val="both"/>
              <w:rPr>
                <w:rFonts w:ascii="Arial" w:hAnsi="Arial" w:cs="Arial"/>
                <w:sz w:val="22"/>
                <w:szCs w:val="22"/>
              </w:rPr>
            </w:pPr>
            <w:r w:rsidRPr="00A208CC">
              <w:rPr>
                <w:rFonts w:ascii="Arial" w:hAnsi="Arial" w:cs="Arial"/>
                <w:sz w:val="22"/>
                <w:szCs w:val="22"/>
              </w:rPr>
              <w:t xml:space="preserve">1.Impactul macroeconomic </w:t>
            </w:r>
          </w:p>
        </w:tc>
        <w:tc>
          <w:tcPr>
            <w:tcW w:w="6387"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rsidP="00AB55FA">
            <w:pPr>
              <w:widowControl w:val="0"/>
              <w:ind w:right="90"/>
              <w:jc w:val="both"/>
              <w:rPr>
                <w:rFonts w:ascii="Arial" w:hAnsi="Arial" w:cs="Arial"/>
                <w:color w:val="000000"/>
                <w:sz w:val="22"/>
                <w:szCs w:val="22"/>
              </w:rPr>
            </w:pPr>
            <w:r w:rsidRPr="00A208CC">
              <w:rPr>
                <w:rFonts w:ascii="Arial" w:hAnsi="Arial" w:cs="Arial"/>
                <w:color w:val="000000"/>
                <w:sz w:val="22"/>
                <w:szCs w:val="22"/>
              </w:rPr>
              <w:t xml:space="preserve">Prin acest act normativ se urmărește finanțarea domeniilor prioritare, contribuția națională la implementarea obiectivelor economice și strategice ale UE pe plan local și alinierea la practicile europene și internaționale în materie de finanțare a dezvoltării, creșterea gradului de absorbție a fondurilor europene, identificarea </w:t>
            </w:r>
            <w:r w:rsidRPr="00A208CC">
              <w:rPr>
                <w:rFonts w:ascii="Arial" w:hAnsi="Arial" w:cs="Arial"/>
                <w:sz w:val="22"/>
                <w:szCs w:val="22"/>
              </w:rPr>
              <w:t>disfuncționalităților pieței financiare și reducerea decalajelor de finanțare</w:t>
            </w:r>
            <w:r w:rsidRPr="00A208CC">
              <w:rPr>
                <w:rFonts w:ascii="Arial" w:hAnsi="Arial" w:cs="Arial"/>
                <w:color w:val="000000"/>
                <w:sz w:val="22"/>
                <w:szCs w:val="22"/>
              </w:rPr>
              <w:t>.</w:t>
            </w:r>
          </w:p>
          <w:p w:rsidR="000876F1" w:rsidRPr="00A208CC" w:rsidRDefault="000876F1">
            <w:pPr>
              <w:widowControl w:val="0"/>
              <w:jc w:val="both"/>
              <w:rPr>
                <w:rFonts w:ascii="Arial" w:hAnsi="Arial" w:cs="Arial"/>
                <w:color w:val="000000"/>
                <w:sz w:val="22"/>
                <w:szCs w:val="22"/>
              </w:rPr>
            </w:pPr>
          </w:p>
        </w:tc>
        <w:tc>
          <w:tcPr>
            <w:tcW w:w="54" w:type="dxa"/>
            <w:tcBorders>
              <w:left w:val="single" w:sz="2"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469" w:type="dxa"/>
            <w:gridSpan w:val="19"/>
            <w:shd w:val="clear" w:color="auto" w:fill="FFFFFF"/>
          </w:tcPr>
          <w:p w:rsidR="000876F1" w:rsidRPr="00A208CC" w:rsidRDefault="000876F1">
            <w:pPr>
              <w:widowControl w:val="0"/>
              <w:rPr>
                <w:rFonts w:ascii="Arial" w:hAnsi="Arial" w:cs="Arial"/>
                <w:color w:val="000000"/>
                <w:sz w:val="22"/>
                <w:szCs w:val="22"/>
              </w:rPr>
            </w:pPr>
          </w:p>
        </w:tc>
        <w:tc>
          <w:tcPr>
            <w:tcW w:w="40" w:type="dxa"/>
            <w:gridSpan w:val="2"/>
            <w:shd w:val="clear" w:color="auto" w:fill="FFFFFF"/>
          </w:tcPr>
          <w:p w:rsidR="000876F1" w:rsidRPr="00A208CC" w:rsidRDefault="000876F1">
            <w:pPr>
              <w:widowControl w:val="0"/>
              <w:rPr>
                <w:rFonts w:ascii="Arial" w:hAnsi="Arial" w:cs="Arial"/>
                <w:color w:val="000000"/>
                <w:sz w:val="22"/>
                <w:szCs w:val="22"/>
              </w:rPr>
            </w:pPr>
          </w:p>
        </w:tc>
        <w:tc>
          <w:tcPr>
            <w:tcW w:w="60" w:type="dxa"/>
            <w:gridSpan w:val="3"/>
            <w:shd w:val="clear" w:color="auto" w:fill="FFFFFF"/>
          </w:tcPr>
          <w:p w:rsidR="000876F1" w:rsidRPr="00A208CC" w:rsidRDefault="000876F1">
            <w:pPr>
              <w:widowControl w:val="0"/>
              <w:rPr>
                <w:rFonts w:ascii="Arial" w:hAnsi="Arial" w:cs="Arial"/>
                <w:color w:val="000000"/>
                <w:sz w:val="22"/>
                <w:szCs w:val="22"/>
              </w:rPr>
            </w:pPr>
          </w:p>
        </w:tc>
        <w:tc>
          <w:tcPr>
            <w:tcW w:w="28" w:type="dxa"/>
            <w:gridSpan w:val="2"/>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361" w:type="dxa"/>
            <w:gridSpan w:val="12"/>
            <w:shd w:val="clear" w:color="auto" w:fill="FFFFFF"/>
          </w:tcPr>
          <w:p w:rsidR="000876F1" w:rsidRPr="00A208CC" w:rsidRDefault="000876F1">
            <w:pPr>
              <w:widowControl w:val="0"/>
              <w:rPr>
                <w:rFonts w:ascii="Arial" w:hAnsi="Arial" w:cs="Arial"/>
                <w:sz w:val="22"/>
                <w:szCs w:val="22"/>
              </w:rPr>
            </w:pPr>
          </w:p>
        </w:tc>
      </w:tr>
      <w:tr w:rsidR="0062738E" w:rsidRPr="00A208CC" w:rsidTr="0094157F">
        <w:trPr>
          <w:trHeight w:val="177"/>
        </w:trPr>
        <w:tc>
          <w:tcPr>
            <w:tcW w:w="25" w:type="dxa"/>
            <w:shd w:val="clear" w:color="auto" w:fill="FFFFFF"/>
          </w:tcPr>
          <w:p w:rsidR="000876F1" w:rsidRPr="00A208CC" w:rsidRDefault="000876F1">
            <w:pPr>
              <w:widowControl w:val="0"/>
              <w:suppressLineNumbers/>
              <w:rPr>
                <w:rFonts w:ascii="Arial" w:hAnsi="Arial" w:cs="Arial"/>
                <w:sz w:val="22"/>
                <w:szCs w:val="22"/>
              </w:rPr>
            </w:pPr>
          </w:p>
        </w:tc>
        <w:tc>
          <w:tcPr>
            <w:tcW w:w="2881"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widowControl w:val="0"/>
              <w:suppressLineNumbers/>
              <w:rPr>
                <w:rFonts w:ascii="Arial" w:hAnsi="Arial" w:cs="Arial"/>
                <w:sz w:val="22"/>
                <w:szCs w:val="22"/>
              </w:rPr>
            </w:pPr>
            <w:r w:rsidRPr="00A208CC">
              <w:rPr>
                <w:rFonts w:ascii="Arial" w:hAnsi="Arial" w:cs="Arial"/>
                <w:sz w:val="22"/>
                <w:szCs w:val="22"/>
              </w:rPr>
              <w:t xml:space="preserve">1ˆ1 Impact asupra mediului </w:t>
            </w:r>
            <w:r w:rsidR="005A4AD8" w:rsidRPr="00A208CC">
              <w:rPr>
                <w:rFonts w:ascii="Arial" w:hAnsi="Arial" w:cs="Arial"/>
                <w:sz w:val="22"/>
                <w:szCs w:val="22"/>
              </w:rPr>
              <w:t>concurențialși</w:t>
            </w:r>
            <w:r w:rsidRPr="00A208CC">
              <w:rPr>
                <w:rFonts w:ascii="Arial" w:hAnsi="Arial" w:cs="Arial"/>
                <w:sz w:val="22"/>
                <w:szCs w:val="22"/>
              </w:rPr>
              <w:t xml:space="preserve"> domeniul ajutoarelor de stat</w:t>
            </w:r>
          </w:p>
          <w:p w:rsidR="000876F1" w:rsidRPr="00A208CC" w:rsidRDefault="000876F1">
            <w:pPr>
              <w:widowControl w:val="0"/>
              <w:suppressLineNumbers/>
              <w:rPr>
                <w:rFonts w:ascii="Arial" w:hAnsi="Arial" w:cs="Arial"/>
                <w:sz w:val="22"/>
                <w:szCs w:val="22"/>
              </w:rPr>
            </w:pPr>
          </w:p>
        </w:tc>
        <w:tc>
          <w:tcPr>
            <w:tcW w:w="6387"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rsidP="00AB55FA">
            <w:pPr>
              <w:pStyle w:val="BodyText"/>
              <w:ind w:right="90"/>
              <w:jc w:val="both"/>
              <w:rPr>
                <w:rFonts w:ascii="Arial" w:hAnsi="Arial" w:cs="Arial"/>
                <w:color w:val="000000"/>
                <w:sz w:val="22"/>
                <w:szCs w:val="22"/>
              </w:rPr>
            </w:pPr>
            <w:r w:rsidRPr="00A208CC">
              <w:rPr>
                <w:rFonts w:ascii="Arial" w:hAnsi="Arial" w:cs="Arial"/>
                <w:color w:val="000000"/>
                <w:sz w:val="22"/>
                <w:szCs w:val="22"/>
              </w:rPr>
              <w:t>Pentru funcționarea ca bancă de dezvoltare este necesară notificarea Comisiei Europene, iar aportul la capitalul social, fondurile puse la dispoziție, finanțarea și operațiunile băncii naționale de dezvoltare trebuie să respecte regulile Uniunii Europene în materie de ajutor de stat.</w:t>
            </w:r>
          </w:p>
        </w:tc>
        <w:tc>
          <w:tcPr>
            <w:tcW w:w="54" w:type="dxa"/>
            <w:tcBorders>
              <w:left w:val="single" w:sz="2"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469" w:type="dxa"/>
            <w:gridSpan w:val="19"/>
            <w:shd w:val="clear" w:color="auto" w:fill="FFFFFF"/>
          </w:tcPr>
          <w:p w:rsidR="000876F1" w:rsidRPr="00A208CC" w:rsidRDefault="000876F1">
            <w:pPr>
              <w:widowControl w:val="0"/>
              <w:rPr>
                <w:rFonts w:ascii="Arial" w:hAnsi="Arial" w:cs="Arial"/>
                <w:color w:val="000000"/>
                <w:sz w:val="22"/>
                <w:szCs w:val="22"/>
              </w:rPr>
            </w:pPr>
          </w:p>
        </w:tc>
        <w:tc>
          <w:tcPr>
            <w:tcW w:w="40" w:type="dxa"/>
            <w:gridSpan w:val="2"/>
            <w:shd w:val="clear" w:color="auto" w:fill="FFFFFF"/>
          </w:tcPr>
          <w:p w:rsidR="000876F1" w:rsidRPr="00A208CC" w:rsidRDefault="000876F1">
            <w:pPr>
              <w:widowControl w:val="0"/>
              <w:rPr>
                <w:rFonts w:ascii="Arial" w:hAnsi="Arial" w:cs="Arial"/>
                <w:color w:val="000000"/>
                <w:sz w:val="22"/>
                <w:szCs w:val="22"/>
              </w:rPr>
            </w:pPr>
          </w:p>
        </w:tc>
        <w:tc>
          <w:tcPr>
            <w:tcW w:w="60" w:type="dxa"/>
            <w:gridSpan w:val="3"/>
            <w:shd w:val="clear" w:color="auto" w:fill="FFFFFF"/>
          </w:tcPr>
          <w:p w:rsidR="000876F1" w:rsidRPr="00A208CC" w:rsidRDefault="000876F1">
            <w:pPr>
              <w:widowControl w:val="0"/>
              <w:rPr>
                <w:rFonts w:ascii="Arial" w:hAnsi="Arial" w:cs="Arial"/>
                <w:color w:val="000000"/>
                <w:sz w:val="22"/>
                <w:szCs w:val="22"/>
              </w:rPr>
            </w:pPr>
          </w:p>
        </w:tc>
        <w:tc>
          <w:tcPr>
            <w:tcW w:w="28" w:type="dxa"/>
            <w:gridSpan w:val="2"/>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361" w:type="dxa"/>
            <w:gridSpan w:val="12"/>
            <w:shd w:val="clear" w:color="auto" w:fill="FFFFFF"/>
          </w:tcPr>
          <w:p w:rsidR="000876F1" w:rsidRPr="00A208CC" w:rsidRDefault="000876F1">
            <w:pPr>
              <w:widowControl w:val="0"/>
              <w:rPr>
                <w:rFonts w:ascii="Arial" w:hAnsi="Arial" w:cs="Arial"/>
                <w:sz w:val="22"/>
                <w:szCs w:val="22"/>
              </w:rPr>
            </w:pPr>
          </w:p>
        </w:tc>
      </w:tr>
      <w:tr w:rsidR="0062738E" w:rsidRPr="00A208CC" w:rsidTr="0094157F">
        <w:trPr>
          <w:trHeight w:val="177"/>
        </w:trPr>
        <w:tc>
          <w:tcPr>
            <w:tcW w:w="25" w:type="dxa"/>
            <w:shd w:val="clear" w:color="auto" w:fill="FFFFFF"/>
          </w:tcPr>
          <w:p w:rsidR="000876F1" w:rsidRPr="00A208CC" w:rsidRDefault="000876F1">
            <w:pPr>
              <w:widowControl w:val="0"/>
              <w:suppressLineNumbers/>
              <w:rPr>
                <w:rFonts w:ascii="Arial" w:hAnsi="Arial" w:cs="Arial"/>
                <w:sz w:val="22"/>
                <w:szCs w:val="22"/>
              </w:rPr>
            </w:pPr>
          </w:p>
        </w:tc>
        <w:tc>
          <w:tcPr>
            <w:tcW w:w="2881"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jc w:val="both"/>
              <w:rPr>
                <w:rFonts w:ascii="Arial" w:hAnsi="Arial" w:cs="Arial"/>
                <w:sz w:val="22"/>
                <w:szCs w:val="22"/>
              </w:rPr>
            </w:pPr>
            <w:r w:rsidRPr="00A208CC">
              <w:rPr>
                <w:rFonts w:ascii="Arial" w:hAnsi="Arial" w:cs="Arial"/>
                <w:sz w:val="22"/>
                <w:szCs w:val="22"/>
              </w:rPr>
              <w:t>2. Impactul asupra mediului de afaceri</w:t>
            </w:r>
          </w:p>
        </w:tc>
        <w:tc>
          <w:tcPr>
            <w:tcW w:w="6387"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rsidP="003F4E9E">
            <w:pPr>
              <w:suppressLineNumbers/>
              <w:ind w:right="90"/>
              <w:jc w:val="both"/>
              <w:rPr>
                <w:rFonts w:ascii="Arial" w:hAnsi="Arial" w:cs="Arial"/>
                <w:color w:val="000000"/>
                <w:sz w:val="22"/>
                <w:szCs w:val="22"/>
              </w:rPr>
            </w:pPr>
            <w:r w:rsidRPr="00A208CC">
              <w:rPr>
                <w:rFonts w:ascii="Arial" w:hAnsi="Arial" w:cs="Arial"/>
                <w:color w:val="000000"/>
                <w:sz w:val="22"/>
                <w:szCs w:val="22"/>
              </w:rPr>
              <w:t>Prin acest act normativ se urmărește finanțarea domeniilor prioritare, contribuția la implementarea obiectivelor economice și strategice ale Uniunii Europene pe plan local, creșterea gradului de absorbție a fondurilor europene, identificarea disfuncționalităților pieței financiare și reducerea decalajelor de finanțare.</w:t>
            </w:r>
          </w:p>
        </w:tc>
        <w:tc>
          <w:tcPr>
            <w:tcW w:w="54" w:type="dxa"/>
            <w:tcBorders>
              <w:left w:val="single" w:sz="2"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469" w:type="dxa"/>
            <w:gridSpan w:val="19"/>
            <w:shd w:val="clear" w:color="auto" w:fill="FFFFFF"/>
          </w:tcPr>
          <w:p w:rsidR="000876F1" w:rsidRPr="00A208CC" w:rsidRDefault="000876F1">
            <w:pPr>
              <w:widowControl w:val="0"/>
              <w:rPr>
                <w:rFonts w:ascii="Arial" w:hAnsi="Arial" w:cs="Arial"/>
                <w:color w:val="000000"/>
                <w:sz w:val="22"/>
                <w:szCs w:val="22"/>
              </w:rPr>
            </w:pPr>
          </w:p>
        </w:tc>
        <w:tc>
          <w:tcPr>
            <w:tcW w:w="40" w:type="dxa"/>
            <w:gridSpan w:val="2"/>
            <w:shd w:val="clear" w:color="auto" w:fill="FFFFFF"/>
          </w:tcPr>
          <w:p w:rsidR="000876F1" w:rsidRPr="00A208CC" w:rsidRDefault="000876F1">
            <w:pPr>
              <w:widowControl w:val="0"/>
              <w:rPr>
                <w:rFonts w:ascii="Arial" w:hAnsi="Arial" w:cs="Arial"/>
                <w:color w:val="000000"/>
                <w:sz w:val="22"/>
                <w:szCs w:val="22"/>
              </w:rPr>
            </w:pPr>
          </w:p>
        </w:tc>
        <w:tc>
          <w:tcPr>
            <w:tcW w:w="60" w:type="dxa"/>
            <w:gridSpan w:val="3"/>
            <w:shd w:val="clear" w:color="auto" w:fill="FFFFFF"/>
          </w:tcPr>
          <w:p w:rsidR="000876F1" w:rsidRPr="00A208CC" w:rsidRDefault="000876F1">
            <w:pPr>
              <w:widowControl w:val="0"/>
              <w:rPr>
                <w:rFonts w:ascii="Arial" w:hAnsi="Arial" w:cs="Arial"/>
                <w:color w:val="000000"/>
                <w:sz w:val="22"/>
                <w:szCs w:val="22"/>
              </w:rPr>
            </w:pPr>
          </w:p>
        </w:tc>
        <w:tc>
          <w:tcPr>
            <w:tcW w:w="28" w:type="dxa"/>
            <w:gridSpan w:val="2"/>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361" w:type="dxa"/>
            <w:gridSpan w:val="12"/>
            <w:shd w:val="clear" w:color="auto" w:fill="FFFFFF"/>
          </w:tcPr>
          <w:p w:rsidR="000876F1" w:rsidRPr="00A208CC" w:rsidRDefault="000876F1">
            <w:pPr>
              <w:widowControl w:val="0"/>
              <w:rPr>
                <w:rFonts w:ascii="Arial" w:hAnsi="Arial" w:cs="Arial"/>
                <w:sz w:val="22"/>
                <w:szCs w:val="22"/>
              </w:rPr>
            </w:pPr>
          </w:p>
        </w:tc>
      </w:tr>
      <w:tr w:rsidR="0062738E" w:rsidRPr="00A208CC" w:rsidTr="003F4E9E">
        <w:trPr>
          <w:trHeight w:val="777"/>
        </w:trPr>
        <w:tc>
          <w:tcPr>
            <w:tcW w:w="25" w:type="dxa"/>
            <w:shd w:val="clear" w:color="auto" w:fill="FFFFFF"/>
          </w:tcPr>
          <w:p w:rsidR="000876F1" w:rsidRPr="00A208CC" w:rsidRDefault="000876F1">
            <w:pPr>
              <w:widowControl w:val="0"/>
              <w:suppressLineNumbers/>
              <w:rPr>
                <w:rFonts w:ascii="Arial" w:hAnsi="Arial" w:cs="Arial"/>
                <w:sz w:val="22"/>
                <w:szCs w:val="22"/>
              </w:rPr>
            </w:pPr>
          </w:p>
        </w:tc>
        <w:tc>
          <w:tcPr>
            <w:tcW w:w="2881"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rPr>
                <w:rFonts w:ascii="Arial" w:hAnsi="Arial" w:cs="Arial"/>
                <w:sz w:val="22"/>
                <w:szCs w:val="22"/>
              </w:rPr>
            </w:pPr>
            <w:r w:rsidRPr="00A208CC">
              <w:rPr>
                <w:rFonts w:ascii="Arial" w:hAnsi="Arial" w:cs="Arial"/>
                <w:sz w:val="22"/>
                <w:szCs w:val="22"/>
              </w:rPr>
              <w:t>2.1 Impactul asupra sarcinilor administrative</w:t>
            </w:r>
          </w:p>
        </w:tc>
        <w:tc>
          <w:tcPr>
            <w:tcW w:w="6387"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suppressLineNumbers/>
              <w:jc w:val="both"/>
              <w:rPr>
                <w:rFonts w:ascii="Arial" w:hAnsi="Arial" w:cs="Arial"/>
                <w:color w:val="000000"/>
                <w:sz w:val="22"/>
                <w:szCs w:val="22"/>
              </w:rPr>
            </w:pPr>
            <w:r w:rsidRPr="00A208CC">
              <w:rPr>
                <w:rFonts w:ascii="Arial" w:hAnsi="Arial" w:cs="Arial"/>
                <w:color w:val="000000"/>
                <w:sz w:val="22"/>
                <w:szCs w:val="22"/>
              </w:rPr>
              <w:t>Proiectul de act normativ nu se referă la acest subiect.</w:t>
            </w:r>
          </w:p>
        </w:tc>
        <w:tc>
          <w:tcPr>
            <w:tcW w:w="54" w:type="dxa"/>
            <w:tcBorders>
              <w:left w:val="single" w:sz="2"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469" w:type="dxa"/>
            <w:gridSpan w:val="19"/>
            <w:shd w:val="clear" w:color="auto" w:fill="FFFFFF"/>
          </w:tcPr>
          <w:p w:rsidR="000876F1" w:rsidRPr="00A208CC" w:rsidRDefault="000876F1">
            <w:pPr>
              <w:widowControl w:val="0"/>
              <w:rPr>
                <w:rFonts w:ascii="Arial" w:hAnsi="Arial" w:cs="Arial"/>
                <w:color w:val="000000"/>
                <w:sz w:val="22"/>
                <w:szCs w:val="22"/>
              </w:rPr>
            </w:pPr>
          </w:p>
        </w:tc>
        <w:tc>
          <w:tcPr>
            <w:tcW w:w="40" w:type="dxa"/>
            <w:gridSpan w:val="2"/>
            <w:shd w:val="clear" w:color="auto" w:fill="FFFFFF"/>
          </w:tcPr>
          <w:p w:rsidR="000876F1" w:rsidRPr="00A208CC" w:rsidRDefault="000876F1">
            <w:pPr>
              <w:widowControl w:val="0"/>
              <w:rPr>
                <w:rFonts w:ascii="Arial" w:hAnsi="Arial" w:cs="Arial"/>
                <w:color w:val="000000"/>
                <w:sz w:val="22"/>
                <w:szCs w:val="22"/>
              </w:rPr>
            </w:pPr>
          </w:p>
        </w:tc>
        <w:tc>
          <w:tcPr>
            <w:tcW w:w="60" w:type="dxa"/>
            <w:gridSpan w:val="3"/>
            <w:shd w:val="clear" w:color="auto" w:fill="FFFFFF"/>
          </w:tcPr>
          <w:p w:rsidR="000876F1" w:rsidRPr="00A208CC" w:rsidRDefault="000876F1">
            <w:pPr>
              <w:widowControl w:val="0"/>
              <w:rPr>
                <w:rFonts w:ascii="Arial" w:hAnsi="Arial" w:cs="Arial"/>
                <w:color w:val="000000"/>
                <w:sz w:val="22"/>
                <w:szCs w:val="22"/>
              </w:rPr>
            </w:pPr>
          </w:p>
        </w:tc>
        <w:tc>
          <w:tcPr>
            <w:tcW w:w="28" w:type="dxa"/>
            <w:gridSpan w:val="2"/>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361" w:type="dxa"/>
            <w:gridSpan w:val="12"/>
            <w:shd w:val="clear" w:color="auto" w:fill="FFFFFF"/>
          </w:tcPr>
          <w:p w:rsidR="000876F1" w:rsidRPr="00A208CC" w:rsidRDefault="000876F1">
            <w:pPr>
              <w:widowControl w:val="0"/>
              <w:rPr>
                <w:rFonts w:ascii="Arial" w:hAnsi="Arial" w:cs="Arial"/>
                <w:sz w:val="22"/>
                <w:szCs w:val="22"/>
              </w:rPr>
            </w:pPr>
          </w:p>
        </w:tc>
      </w:tr>
      <w:tr w:rsidR="0062738E" w:rsidRPr="00A208CC" w:rsidTr="0094157F">
        <w:trPr>
          <w:trHeight w:val="177"/>
        </w:trPr>
        <w:tc>
          <w:tcPr>
            <w:tcW w:w="25" w:type="dxa"/>
            <w:shd w:val="clear" w:color="auto" w:fill="FFFFFF"/>
          </w:tcPr>
          <w:p w:rsidR="000876F1" w:rsidRPr="00A208CC" w:rsidRDefault="000876F1">
            <w:pPr>
              <w:widowControl w:val="0"/>
              <w:suppressLineNumbers/>
              <w:rPr>
                <w:rFonts w:ascii="Arial" w:hAnsi="Arial" w:cs="Arial"/>
                <w:color w:val="000000"/>
                <w:sz w:val="22"/>
                <w:szCs w:val="22"/>
              </w:rPr>
            </w:pPr>
          </w:p>
        </w:tc>
        <w:tc>
          <w:tcPr>
            <w:tcW w:w="2881"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rPr>
                <w:rFonts w:ascii="Arial" w:hAnsi="Arial" w:cs="Arial"/>
                <w:color w:val="000000"/>
                <w:sz w:val="22"/>
                <w:szCs w:val="22"/>
              </w:rPr>
            </w:pPr>
            <w:r w:rsidRPr="00A208CC">
              <w:rPr>
                <w:rFonts w:ascii="Arial" w:hAnsi="Arial" w:cs="Arial"/>
                <w:color w:val="000000"/>
                <w:sz w:val="22"/>
                <w:szCs w:val="22"/>
              </w:rPr>
              <w:t>2.2 Impactul asupra întreprinderilor mici și mijlocii</w:t>
            </w:r>
          </w:p>
        </w:tc>
        <w:tc>
          <w:tcPr>
            <w:tcW w:w="6387"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rsidP="00AB55FA">
            <w:pPr>
              <w:suppressLineNumbers/>
              <w:ind w:right="90"/>
              <w:jc w:val="both"/>
              <w:rPr>
                <w:rFonts w:ascii="Arial" w:hAnsi="Arial" w:cs="Arial"/>
                <w:color w:val="000000"/>
                <w:sz w:val="22"/>
                <w:szCs w:val="22"/>
              </w:rPr>
            </w:pPr>
            <w:r w:rsidRPr="00A208CC">
              <w:rPr>
                <w:rFonts w:ascii="Arial" w:hAnsi="Arial" w:cs="Arial"/>
                <w:color w:val="000000"/>
                <w:sz w:val="22"/>
                <w:szCs w:val="22"/>
              </w:rPr>
              <w:t>Prin acest act normativ se urmărește crearea cadrului care să permită finanțarea investițiilor și sprijinirea activității curente a IMM-urilor, dar și creșterea productivității muncii si a competitivității activității acestora.</w:t>
            </w:r>
          </w:p>
          <w:p w:rsidR="000876F1" w:rsidRPr="00A208CC" w:rsidRDefault="000876F1">
            <w:pPr>
              <w:suppressLineNumbers/>
              <w:jc w:val="both"/>
              <w:rPr>
                <w:rFonts w:ascii="Arial" w:hAnsi="Arial" w:cs="Arial"/>
                <w:color w:val="000000"/>
                <w:sz w:val="22"/>
                <w:szCs w:val="22"/>
              </w:rPr>
            </w:pPr>
          </w:p>
        </w:tc>
        <w:tc>
          <w:tcPr>
            <w:tcW w:w="54" w:type="dxa"/>
            <w:tcBorders>
              <w:left w:val="single" w:sz="2"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469" w:type="dxa"/>
            <w:gridSpan w:val="19"/>
            <w:shd w:val="clear" w:color="auto" w:fill="FFFFFF"/>
          </w:tcPr>
          <w:p w:rsidR="000876F1" w:rsidRPr="00A208CC" w:rsidRDefault="000876F1">
            <w:pPr>
              <w:widowControl w:val="0"/>
              <w:rPr>
                <w:rFonts w:ascii="Arial" w:hAnsi="Arial" w:cs="Arial"/>
                <w:color w:val="000000"/>
                <w:sz w:val="22"/>
                <w:szCs w:val="22"/>
              </w:rPr>
            </w:pPr>
          </w:p>
        </w:tc>
        <w:tc>
          <w:tcPr>
            <w:tcW w:w="40" w:type="dxa"/>
            <w:gridSpan w:val="2"/>
            <w:shd w:val="clear" w:color="auto" w:fill="FFFFFF"/>
          </w:tcPr>
          <w:p w:rsidR="000876F1" w:rsidRPr="00A208CC" w:rsidRDefault="000876F1">
            <w:pPr>
              <w:widowControl w:val="0"/>
              <w:rPr>
                <w:rFonts w:ascii="Arial" w:hAnsi="Arial" w:cs="Arial"/>
                <w:color w:val="000000"/>
                <w:sz w:val="22"/>
                <w:szCs w:val="22"/>
              </w:rPr>
            </w:pPr>
          </w:p>
        </w:tc>
        <w:tc>
          <w:tcPr>
            <w:tcW w:w="60" w:type="dxa"/>
            <w:gridSpan w:val="3"/>
            <w:shd w:val="clear" w:color="auto" w:fill="FFFFFF"/>
          </w:tcPr>
          <w:p w:rsidR="000876F1" w:rsidRPr="00A208CC" w:rsidRDefault="000876F1">
            <w:pPr>
              <w:widowControl w:val="0"/>
              <w:rPr>
                <w:rFonts w:ascii="Arial" w:hAnsi="Arial" w:cs="Arial"/>
                <w:color w:val="000000"/>
                <w:sz w:val="22"/>
                <w:szCs w:val="22"/>
              </w:rPr>
            </w:pPr>
          </w:p>
        </w:tc>
        <w:tc>
          <w:tcPr>
            <w:tcW w:w="28" w:type="dxa"/>
            <w:gridSpan w:val="2"/>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361" w:type="dxa"/>
            <w:gridSpan w:val="12"/>
            <w:shd w:val="clear" w:color="auto" w:fill="FFFFFF"/>
          </w:tcPr>
          <w:p w:rsidR="000876F1" w:rsidRPr="00A208CC" w:rsidRDefault="000876F1">
            <w:pPr>
              <w:widowControl w:val="0"/>
              <w:rPr>
                <w:rFonts w:ascii="Arial" w:hAnsi="Arial" w:cs="Arial"/>
                <w:sz w:val="22"/>
                <w:szCs w:val="22"/>
              </w:rPr>
            </w:pPr>
          </w:p>
        </w:tc>
      </w:tr>
      <w:tr w:rsidR="0062738E" w:rsidRPr="00A208CC" w:rsidTr="0094157F">
        <w:trPr>
          <w:trHeight w:val="177"/>
        </w:trPr>
        <w:tc>
          <w:tcPr>
            <w:tcW w:w="25" w:type="dxa"/>
            <w:shd w:val="clear" w:color="auto" w:fill="FFFFFF"/>
          </w:tcPr>
          <w:p w:rsidR="000876F1" w:rsidRPr="00A208CC" w:rsidRDefault="000876F1">
            <w:pPr>
              <w:widowControl w:val="0"/>
              <w:suppressLineNumbers/>
              <w:rPr>
                <w:rFonts w:ascii="Arial" w:hAnsi="Arial" w:cs="Arial"/>
                <w:color w:val="FF0000"/>
                <w:sz w:val="22"/>
                <w:szCs w:val="22"/>
              </w:rPr>
            </w:pPr>
          </w:p>
        </w:tc>
        <w:tc>
          <w:tcPr>
            <w:tcW w:w="2881"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rPr>
                <w:rFonts w:ascii="Arial" w:hAnsi="Arial" w:cs="Arial"/>
                <w:color w:val="000000"/>
                <w:sz w:val="22"/>
                <w:szCs w:val="22"/>
              </w:rPr>
            </w:pPr>
            <w:r w:rsidRPr="00A208CC">
              <w:rPr>
                <w:rFonts w:ascii="Arial" w:hAnsi="Arial" w:cs="Arial"/>
                <w:color w:val="000000"/>
                <w:sz w:val="22"/>
                <w:szCs w:val="22"/>
              </w:rPr>
              <w:t xml:space="preserve">3.  Impactul social </w:t>
            </w:r>
          </w:p>
        </w:tc>
        <w:tc>
          <w:tcPr>
            <w:tcW w:w="6387"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rsidP="003F4E9E">
            <w:pPr>
              <w:suppressLineNumbers/>
              <w:ind w:right="90"/>
              <w:jc w:val="both"/>
              <w:rPr>
                <w:rFonts w:ascii="Arial" w:hAnsi="Arial" w:cs="Arial"/>
                <w:color w:val="000000"/>
                <w:sz w:val="22"/>
                <w:szCs w:val="22"/>
              </w:rPr>
            </w:pPr>
            <w:r w:rsidRPr="00A208CC">
              <w:rPr>
                <w:rFonts w:ascii="Arial" w:hAnsi="Arial" w:cs="Arial"/>
                <w:color w:val="000000"/>
                <w:sz w:val="22"/>
                <w:szCs w:val="22"/>
              </w:rPr>
              <w:t xml:space="preserve">Creșterea investițiilor în domenii unde s-au identificat disfuncționalități ale pieței financiare și decalaje de finanțare, va avea un impact social pozitiv prin creșterea locurilor de muncă.  </w:t>
            </w:r>
          </w:p>
        </w:tc>
        <w:tc>
          <w:tcPr>
            <w:tcW w:w="54" w:type="dxa"/>
            <w:tcBorders>
              <w:left w:val="single" w:sz="2"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469" w:type="dxa"/>
            <w:gridSpan w:val="19"/>
            <w:shd w:val="clear" w:color="auto" w:fill="FFFFFF"/>
          </w:tcPr>
          <w:p w:rsidR="000876F1" w:rsidRPr="00A208CC" w:rsidRDefault="000876F1">
            <w:pPr>
              <w:widowControl w:val="0"/>
              <w:rPr>
                <w:rFonts w:ascii="Arial" w:hAnsi="Arial" w:cs="Arial"/>
                <w:color w:val="000000"/>
                <w:sz w:val="22"/>
                <w:szCs w:val="22"/>
              </w:rPr>
            </w:pPr>
          </w:p>
        </w:tc>
        <w:tc>
          <w:tcPr>
            <w:tcW w:w="40" w:type="dxa"/>
            <w:gridSpan w:val="2"/>
            <w:shd w:val="clear" w:color="auto" w:fill="FFFFFF"/>
          </w:tcPr>
          <w:p w:rsidR="000876F1" w:rsidRPr="00A208CC" w:rsidRDefault="000876F1">
            <w:pPr>
              <w:widowControl w:val="0"/>
              <w:rPr>
                <w:rFonts w:ascii="Arial" w:hAnsi="Arial" w:cs="Arial"/>
                <w:color w:val="000000"/>
                <w:sz w:val="22"/>
                <w:szCs w:val="22"/>
              </w:rPr>
            </w:pPr>
          </w:p>
        </w:tc>
        <w:tc>
          <w:tcPr>
            <w:tcW w:w="60" w:type="dxa"/>
            <w:gridSpan w:val="3"/>
            <w:shd w:val="clear" w:color="auto" w:fill="FFFFFF"/>
          </w:tcPr>
          <w:p w:rsidR="000876F1" w:rsidRPr="00A208CC" w:rsidRDefault="000876F1">
            <w:pPr>
              <w:widowControl w:val="0"/>
              <w:rPr>
                <w:rFonts w:ascii="Arial" w:hAnsi="Arial" w:cs="Arial"/>
                <w:color w:val="000000"/>
                <w:sz w:val="22"/>
                <w:szCs w:val="22"/>
              </w:rPr>
            </w:pPr>
          </w:p>
        </w:tc>
        <w:tc>
          <w:tcPr>
            <w:tcW w:w="28" w:type="dxa"/>
            <w:gridSpan w:val="2"/>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361" w:type="dxa"/>
            <w:gridSpan w:val="12"/>
            <w:shd w:val="clear" w:color="auto" w:fill="FFFFFF"/>
          </w:tcPr>
          <w:p w:rsidR="000876F1" w:rsidRPr="00A208CC" w:rsidRDefault="000876F1">
            <w:pPr>
              <w:widowControl w:val="0"/>
              <w:rPr>
                <w:rFonts w:ascii="Arial" w:hAnsi="Arial" w:cs="Arial"/>
                <w:sz w:val="22"/>
                <w:szCs w:val="22"/>
              </w:rPr>
            </w:pPr>
          </w:p>
        </w:tc>
      </w:tr>
      <w:tr w:rsidR="0062738E" w:rsidRPr="00A208CC" w:rsidTr="0094157F">
        <w:trPr>
          <w:gridAfter w:val="8"/>
          <w:wAfter w:w="270" w:type="dxa"/>
          <w:trHeight w:val="177"/>
        </w:trPr>
        <w:tc>
          <w:tcPr>
            <w:tcW w:w="25" w:type="dxa"/>
            <w:shd w:val="clear" w:color="auto" w:fill="FFFFFF"/>
          </w:tcPr>
          <w:p w:rsidR="000876F1" w:rsidRPr="00A208CC" w:rsidRDefault="000876F1">
            <w:pPr>
              <w:widowControl w:val="0"/>
              <w:suppressLineNumbers/>
              <w:rPr>
                <w:rFonts w:ascii="Arial" w:hAnsi="Arial" w:cs="Arial"/>
                <w:sz w:val="22"/>
                <w:szCs w:val="22"/>
              </w:rPr>
            </w:pPr>
          </w:p>
        </w:tc>
        <w:tc>
          <w:tcPr>
            <w:tcW w:w="2881"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widowControl w:val="0"/>
              <w:suppressLineNumbers/>
              <w:rPr>
                <w:rFonts w:ascii="Arial" w:hAnsi="Arial" w:cs="Arial"/>
                <w:sz w:val="22"/>
                <w:szCs w:val="22"/>
              </w:rPr>
            </w:pPr>
            <w:r w:rsidRPr="00A208CC">
              <w:rPr>
                <w:rFonts w:ascii="Arial" w:hAnsi="Arial" w:cs="Arial"/>
                <w:sz w:val="22"/>
                <w:szCs w:val="22"/>
              </w:rPr>
              <w:t>4. Impactul asupra mediului</w:t>
            </w:r>
          </w:p>
        </w:tc>
        <w:tc>
          <w:tcPr>
            <w:tcW w:w="6387"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widowControl w:val="0"/>
              <w:suppressLineNumbers/>
              <w:rPr>
                <w:rFonts w:ascii="Arial" w:hAnsi="Arial" w:cs="Arial"/>
                <w:sz w:val="22"/>
                <w:szCs w:val="22"/>
              </w:rPr>
            </w:pPr>
            <w:r w:rsidRPr="00A208CC">
              <w:rPr>
                <w:rFonts w:ascii="Arial" w:hAnsi="Arial" w:cs="Arial"/>
                <w:sz w:val="22"/>
                <w:szCs w:val="22"/>
              </w:rPr>
              <w:t>Actul normativ nu are impact în acest domeniu.</w:t>
            </w:r>
          </w:p>
          <w:p w:rsidR="000876F1" w:rsidRPr="00A208CC" w:rsidRDefault="000876F1">
            <w:pPr>
              <w:jc w:val="both"/>
              <w:rPr>
                <w:rFonts w:ascii="Arial" w:hAnsi="Arial" w:cs="Arial"/>
                <w:sz w:val="22"/>
                <w:szCs w:val="22"/>
              </w:rPr>
            </w:pPr>
          </w:p>
        </w:tc>
        <w:tc>
          <w:tcPr>
            <w:tcW w:w="454" w:type="dxa"/>
            <w:gridSpan w:val="16"/>
            <w:tcBorders>
              <w:left w:val="single" w:sz="2"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29" w:type="dxa"/>
            <w:gridSpan w:val="2"/>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8" w:type="dxa"/>
            <w:gridSpan w:val="2"/>
            <w:shd w:val="clear" w:color="auto" w:fill="FFFFFF"/>
          </w:tcPr>
          <w:p w:rsidR="000876F1" w:rsidRPr="00A208CC" w:rsidRDefault="000876F1">
            <w:pPr>
              <w:widowControl w:val="0"/>
              <w:rPr>
                <w:rFonts w:ascii="Arial" w:hAnsi="Arial" w:cs="Arial"/>
                <w:sz w:val="22"/>
                <w:szCs w:val="22"/>
              </w:rPr>
            </w:pPr>
          </w:p>
        </w:tc>
        <w:tc>
          <w:tcPr>
            <w:tcW w:w="191" w:type="dxa"/>
            <w:gridSpan w:val="9"/>
            <w:shd w:val="clear" w:color="auto" w:fill="FFFFFF"/>
          </w:tcPr>
          <w:p w:rsidR="000876F1" w:rsidRPr="00A208CC" w:rsidRDefault="000876F1">
            <w:pPr>
              <w:widowControl w:val="0"/>
              <w:rPr>
                <w:rFonts w:ascii="Arial" w:hAnsi="Arial" w:cs="Arial"/>
                <w:sz w:val="22"/>
                <w:szCs w:val="22"/>
              </w:rPr>
            </w:pPr>
          </w:p>
        </w:tc>
      </w:tr>
      <w:tr w:rsidR="0062738E" w:rsidRPr="00A208CC" w:rsidTr="0094157F">
        <w:trPr>
          <w:gridAfter w:val="8"/>
          <w:wAfter w:w="270" w:type="dxa"/>
          <w:trHeight w:val="177"/>
        </w:trPr>
        <w:tc>
          <w:tcPr>
            <w:tcW w:w="25" w:type="dxa"/>
            <w:shd w:val="clear" w:color="auto" w:fill="FFFFFF"/>
          </w:tcPr>
          <w:p w:rsidR="000876F1" w:rsidRPr="00A208CC" w:rsidRDefault="000876F1">
            <w:pPr>
              <w:widowControl w:val="0"/>
              <w:suppressLineNumbers/>
              <w:ind w:left="110" w:hanging="110"/>
              <w:rPr>
                <w:rFonts w:ascii="Arial" w:hAnsi="Arial" w:cs="Arial"/>
                <w:sz w:val="22"/>
                <w:szCs w:val="22"/>
              </w:rPr>
            </w:pPr>
          </w:p>
        </w:tc>
        <w:tc>
          <w:tcPr>
            <w:tcW w:w="2881"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jc w:val="both"/>
              <w:rPr>
                <w:rFonts w:ascii="Arial" w:hAnsi="Arial" w:cs="Arial"/>
                <w:sz w:val="22"/>
                <w:szCs w:val="22"/>
              </w:rPr>
            </w:pPr>
            <w:r w:rsidRPr="00A208CC">
              <w:rPr>
                <w:rFonts w:ascii="Arial" w:hAnsi="Arial" w:cs="Arial"/>
                <w:sz w:val="22"/>
                <w:szCs w:val="22"/>
              </w:rPr>
              <w:t>5. Alte informații</w:t>
            </w:r>
          </w:p>
        </w:tc>
        <w:tc>
          <w:tcPr>
            <w:tcW w:w="6387" w:type="dxa"/>
            <w:gridSpan w:val="3"/>
            <w:tcBorders>
              <w:top w:val="single" w:sz="2" w:space="0" w:color="000001"/>
              <w:left w:val="single" w:sz="2" w:space="0" w:color="000001"/>
              <w:bottom w:val="single" w:sz="2" w:space="0" w:color="000001"/>
            </w:tcBorders>
            <w:shd w:val="clear" w:color="auto" w:fill="FFFFFF"/>
          </w:tcPr>
          <w:p w:rsidR="000876F1" w:rsidRPr="00A208CC" w:rsidRDefault="00C67B84">
            <w:pPr>
              <w:widowControl w:val="0"/>
              <w:suppressLineNumbers/>
              <w:rPr>
                <w:rFonts w:ascii="Arial" w:hAnsi="Arial" w:cs="Arial"/>
                <w:color w:val="000000"/>
                <w:sz w:val="22"/>
                <w:szCs w:val="22"/>
              </w:rPr>
            </w:pPr>
            <w:r w:rsidRPr="00A208CC">
              <w:rPr>
                <w:rFonts w:ascii="Arial" w:hAnsi="Arial" w:cs="Arial"/>
                <w:color w:val="000000"/>
                <w:sz w:val="22"/>
                <w:szCs w:val="22"/>
              </w:rPr>
              <w:t>Nu este cazul</w:t>
            </w:r>
          </w:p>
          <w:p w:rsidR="000876F1" w:rsidRPr="00A208CC" w:rsidRDefault="000876F1">
            <w:pPr>
              <w:widowControl w:val="0"/>
              <w:suppressLineNumbers/>
              <w:rPr>
                <w:rFonts w:ascii="Arial" w:hAnsi="Arial" w:cs="Arial"/>
                <w:color w:val="000000"/>
                <w:sz w:val="22"/>
                <w:szCs w:val="22"/>
              </w:rPr>
            </w:pPr>
          </w:p>
        </w:tc>
        <w:tc>
          <w:tcPr>
            <w:tcW w:w="454" w:type="dxa"/>
            <w:gridSpan w:val="16"/>
            <w:tcBorders>
              <w:left w:val="single" w:sz="2"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29" w:type="dxa"/>
            <w:gridSpan w:val="2"/>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0" w:type="dxa"/>
            <w:shd w:val="clear" w:color="auto" w:fill="FFFFFF"/>
          </w:tcPr>
          <w:p w:rsidR="000876F1" w:rsidRPr="00A208CC" w:rsidRDefault="000876F1">
            <w:pPr>
              <w:widowControl w:val="0"/>
              <w:rPr>
                <w:rFonts w:ascii="Arial" w:hAnsi="Arial" w:cs="Arial"/>
                <w:sz w:val="22"/>
                <w:szCs w:val="22"/>
              </w:rPr>
            </w:pPr>
          </w:p>
        </w:tc>
        <w:tc>
          <w:tcPr>
            <w:tcW w:w="28" w:type="dxa"/>
            <w:gridSpan w:val="2"/>
            <w:shd w:val="clear" w:color="auto" w:fill="FFFFFF"/>
          </w:tcPr>
          <w:p w:rsidR="000876F1" w:rsidRPr="00A208CC" w:rsidRDefault="000876F1">
            <w:pPr>
              <w:widowControl w:val="0"/>
              <w:rPr>
                <w:rFonts w:ascii="Arial" w:hAnsi="Arial" w:cs="Arial"/>
                <w:sz w:val="22"/>
                <w:szCs w:val="22"/>
              </w:rPr>
            </w:pPr>
          </w:p>
        </w:tc>
        <w:tc>
          <w:tcPr>
            <w:tcW w:w="191" w:type="dxa"/>
            <w:gridSpan w:val="9"/>
            <w:shd w:val="clear" w:color="auto" w:fill="FFFFFF"/>
          </w:tcPr>
          <w:p w:rsidR="000876F1" w:rsidRPr="00A208CC" w:rsidRDefault="000876F1">
            <w:pPr>
              <w:widowControl w:val="0"/>
              <w:rPr>
                <w:rFonts w:ascii="Arial" w:hAnsi="Arial" w:cs="Arial"/>
                <w:sz w:val="22"/>
                <w:szCs w:val="22"/>
              </w:rPr>
            </w:pPr>
          </w:p>
        </w:tc>
      </w:tr>
      <w:tr w:rsidR="0062738E" w:rsidRPr="00A208CC" w:rsidTr="0094157F">
        <w:trPr>
          <w:gridAfter w:val="8"/>
          <w:wAfter w:w="270" w:type="dxa"/>
          <w:trHeight w:val="177"/>
        </w:trPr>
        <w:tc>
          <w:tcPr>
            <w:tcW w:w="25" w:type="dxa"/>
            <w:shd w:val="clear" w:color="auto" w:fill="FFFFFF"/>
          </w:tcPr>
          <w:p w:rsidR="000876F1" w:rsidRPr="00A208CC" w:rsidRDefault="000876F1">
            <w:pPr>
              <w:widowControl w:val="0"/>
              <w:suppressLineNumbers/>
              <w:rPr>
                <w:rFonts w:ascii="Arial" w:hAnsi="Arial" w:cs="Arial"/>
                <w:sz w:val="22"/>
                <w:szCs w:val="22"/>
              </w:rPr>
            </w:pPr>
          </w:p>
        </w:tc>
        <w:tc>
          <w:tcPr>
            <w:tcW w:w="9268" w:type="dxa"/>
            <w:gridSpan w:val="6"/>
            <w:tcBorders>
              <w:top w:val="single" w:sz="4" w:space="0" w:color="000001"/>
              <w:left w:val="single" w:sz="4" w:space="0" w:color="000001"/>
              <w:bottom w:val="single" w:sz="4" w:space="0" w:color="000001"/>
            </w:tcBorders>
            <w:shd w:val="clear" w:color="auto" w:fill="FFFFFF"/>
          </w:tcPr>
          <w:p w:rsidR="000876F1" w:rsidRPr="00A208CC" w:rsidRDefault="000876F1">
            <w:pPr>
              <w:rPr>
                <w:rFonts w:ascii="Arial" w:hAnsi="Arial" w:cs="Arial"/>
                <w:b/>
                <w:color w:val="000000"/>
                <w:sz w:val="22"/>
                <w:szCs w:val="22"/>
              </w:rPr>
            </w:pPr>
          </w:p>
          <w:p w:rsidR="000876F1" w:rsidRPr="00A208CC" w:rsidRDefault="00C67B84">
            <w:pPr>
              <w:jc w:val="center"/>
              <w:rPr>
                <w:rFonts w:ascii="Arial" w:hAnsi="Arial" w:cs="Arial"/>
                <w:b/>
                <w:color w:val="000000"/>
                <w:sz w:val="22"/>
                <w:szCs w:val="22"/>
              </w:rPr>
            </w:pPr>
            <w:r w:rsidRPr="00A208CC">
              <w:rPr>
                <w:rFonts w:ascii="Arial" w:hAnsi="Arial" w:cs="Arial"/>
                <w:b/>
                <w:color w:val="000000"/>
                <w:sz w:val="22"/>
                <w:szCs w:val="22"/>
              </w:rPr>
              <w:t>Secțiunea a 4-a.</w:t>
            </w:r>
          </w:p>
          <w:p w:rsidR="000876F1" w:rsidRPr="00A208CC" w:rsidRDefault="00C67B84">
            <w:pPr>
              <w:jc w:val="center"/>
              <w:rPr>
                <w:rFonts w:ascii="Arial" w:hAnsi="Arial" w:cs="Arial"/>
                <w:b/>
                <w:color w:val="000000"/>
                <w:sz w:val="22"/>
                <w:szCs w:val="22"/>
              </w:rPr>
            </w:pPr>
            <w:r w:rsidRPr="00A208CC">
              <w:rPr>
                <w:rFonts w:ascii="Arial" w:hAnsi="Arial" w:cs="Arial"/>
                <w:b/>
                <w:color w:val="000000"/>
                <w:sz w:val="22"/>
                <w:szCs w:val="22"/>
              </w:rPr>
              <w:t xml:space="preserve">Impactul financiar asupra bugetului general consolidat, atât pe termen </w:t>
            </w:r>
            <w:r w:rsidR="00DA4A14" w:rsidRPr="00A208CC">
              <w:rPr>
                <w:rFonts w:ascii="Arial" w:hAnsi="Arial" w:cs="Arial"/>
                <w:b/>
                <w:color w:val="000000"/>
                <w:sz w:val="22"/>
                <w:szCs w:val="22"/>
              </w:rPr>
              <w:t>scurt, pentru</w:t>
            </w:r>
            <w:r w:rsidRPr="00A208CC">
              <w:rPr>
                <w:rFonts w:ascii="Arial" w:hAnsi="Arial" w:cs="Arial"/>
                <w:b/>
                <w:color w:val="000000"/>
                <w:sz w:val="22"/>
                <w:szCs w:val="22"/>
              </w:rPr>
              <w:t xml:space="preserve"> anul curent, cât </w:t>
            </w:r>
            <w:r w:rsidR="00DA4A14" w:rsidRPr="00A208CC">
              <w:rPr>
                <w:rFonts w:ascii="Arial" w:hAnsi="Arial" w:cs="Arial"/>
                <w:b/>
                <w:color w:val="000000"/>
                <w:sz w:val="22"/>
                <w:szCs w:val="22"/>
              </w:rPr>
              <w:t>și</w:t>
            </w:r>
            <w:r w:rsidRPr="00A208CC">
              <w:rPr>
                <w:rFonts w:ascii="Arial" w:hAnsi="Arial" w:cs="Arial"/>
                <w:b/>
                <w:color w:val="000000"/>
                <w:sz w:val="22"/>
                <w:szCs w:val="22"/>
              </w:rPr>
              <w:t xml:space="preserve"> pe termen lung (pe 5 ani)</w:t>
            </w:r>
          </w:p>
          <w:p w:rsidR="000876F1" w:rsidRPr="00A208CC" w:rsidRDefault="000876F1">
            <w:pPr>
              <w:jc w:val="both"/>
              <w:rPr>
                <w:rFonts w:ascii="Arial" w:hAnsi="Arial" w:cs="Arial"/>
                <w:b/>
                <w:color w:val="000000"/>
                <w:sz w:val="22"/>
                <w:szCs w:val="22"/>
              </w:rPr>
            </w:pPr>
          </w:p>
        </w:tc>
        <w:tc>
          <w:tcPr>
            <w:tcW w:w="171" w:type="dxa"/>
            <w:gridSpan w:val="2"/>
            <w:tcBorders>
              <w:left w:val="single" w:sz="4"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9"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191" w:type="dxa"/>
            <w:gridSpan w:val="9"/>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color w:val="000000"/>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b/>
                <w:sz w:val="22"/>
                <w:szCs w:val="22"/>
              </w:rPr>
            </w:pPr>
            <w:r w:rsidRPr="00A208CC">
              <w:rPr>
                <w:rFonts w:ascii="Arial" w:hAnsi="Arial" w:cs="Arial"/>
                <w:b/>
                <w:sz w:val="22"/>
                <w:szCs w:val="22"/>
              </w:rPr>
              <w:t>Indicatori</w:t>
            </w:r>
          </w:p>
        </w:tc>
        <w:tc>
          <w:tcPr>
            <w:tcW w:w="630"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jc w:val="center"/>
              <w:rPr>
                <w:rFonts w:ascii="Arial" w:hAnsi="Arial" w:cs="Arial"/>
                <w:b/>
                <w:color w:val="000000"/>
                <w:sz w:val="22"/>
                <w:szCs w:val="22"/>
              </w:rPr>
            </w:pPr>
            <w:r w:rsidRPr="00A208CC">
              <w:rPr>
                <w:rFonts w:ascii="Arial" w:hAnsi="Arial" w:cs="Arial"/>
                <w:b/>
                <w:color w:val="000000"/>
                <w:sz w:val="22"/>
                <w:szCs w:val="22"/>
              </w:rPr>
              <w:t>Anul</w:t>
            </w:r>
          </w:p>
          <w:p w:rsidR="000876F1" w:rsidRPr="00A208CC" w:rsidRDefault="00C67B84">
            <w:pPr>
              <w:jc w:val="center"/>
              <w:rPr>
                <w:rFonts w:ascii="Arial" w:hAnsi="Arial" w:cs="Arial"/>
                <w:b/>
                <w:color w:val="000000"/>
                <w:sz w:val="22"/>
                <w:szCs w:val="22"/>
              </w:rPr>
            </w:pPr>
            <w:r w:rsidRPr="00A208CC">
              <w:rPr>
                <w:rFonts w:ascii="Arial" w:hAnsi="Arial" w:cs="Arial"/>
                <w:b/>
                <w:color w:val="000000"/>
                <w:sz w:val="22"/>
                <w:szCs w:val="22"/>
              </w:rPr>
              <w:t>Curent</w:t>
            </w:r>
          </w:p>
        </w:tc>
        <w:tc>
          <w:tcPr>
            <w:tcW w:w="3124" w:type="dxa"/>
            <w:tcBorders>
              <w:top w:val="single" w:sz="4" w:space="0" w:color="000001"/>
              <w:left w:val="single" w:sz="4" w:space="0" w:color="000001"/>
              <w:bottom w:val="single" w:sz="4" w:space="0" w:color="000001"/>
            </w:tcBorders>
            <w:shd w:val="clear" w:color="auto" w:fill="FFFFFF"/>
          </w:tcPr>
          <w:p w:rsidR="000876F1" w:rsidRPr="00A208CC" w:rsidRDefault="00C67B84">
            <w:pPr>
              <w:jc w:val="center"/>
              <w:rPr>
                <w:rFonts w:ascii="Arial" w:hAnsi="Arial" w:cs="Arial"/>
                <w:b/>
                <w:color w:val="000000"/>
                <w:sz w:val="22"/>
                <w:szCs w:val="22"/>
              </w:rPr>
            </w:pPr>
            <w:r w:rsidRPr="00A208CC">
              <w:rPr>
                <w:rFonts w:ascii="Arial" w:hAnsi="Arial" w:cs="Arial"/>
                <w:b/>
                <w:color w:val="000000"/>
                <w:sz w:val="22"/>
                <w:szCs w:val="22"/>
              </w:rPr>
              <w:t>Următorii</w:t>
            </w:r>
          </w:p>
          <w:p w:rsidR="000876F1" w:rsidRPr="00A208CC" w:rsidRDefault="00C67B84">
            <w:pPr>
              <w:jc w:val="center"/>
              <w:rPr>
                <w:rFonts w:ascii="Arial" w:hAnsi="Arial" w:cs="Arial"/>
                <w:b/>
                <w:color w:val="000000"/>
                <w:sz w:val="22"/>
                <w:szCs w:val="22"/>
              </w:rPr>
            </w:pPr>
            <w:r w:rsidRPr="00A208CC">
              <w:rPr>
                <w:rFonts w:ascii="Arial" w:hAnsi="Arial" w:cs="Arial"/>
                <w:b/>
                <w:color w:val="000000"/>
                <w:sz w:val="22"/>
                <w:szCs w:val="22"/>
              </w:rPr>
              <w:t>4 ani</w:t>
            </w:r>
          </w:p>
        </w:tc>
        <w:tc>
          <w:tcPr>
            <w:tcW w:w="3086" w:type="dxa"/>
            <w:tcBorders>
              <w:top w:val="single" w:sz="4" w:space="0" w:color="000001"/>
              <w:left w:val="single" w:sz="4" w:space="0" w:color="000001"/>
              <w:bottom w:val="single" w:sz="4" w:space="0" w:color="000001"/>
            </w:tcBorders>
            <w:shd w:val="clear" w:color="auto" w:fill="FFFFFF"/>
          </w:tcPr>
          <w:p w:rsidR="000876F1" w:rsidRPr="00A208CC" w:rsidRDefault="00C67B84">
            <w:pPr>
              <w:jc w:val="center"/>
              <w:rPr>
                <w:rFonts w:ascii="Arial" w:hAnsi="Arial" w:cs="Arial"/>
                <w:b/>
                <w:color w:val="000000"/>
                <w:sz w:val="22"/>
                <w:szCs w:val="22"/>
              </w:rPr>
            </w:pPr>
            <w:r w:rsidRPr="00A208CC">
              <w:rPr>
                <w:rFonts w:ascii="Arial" w:hAnsi="Arial" w:cs="Arial"/>
                <w:b/>
                <w:color w:val="000000"/>
                <w:sz w:val="22"/>
                <w:szCs w:val="22"/>
              </w:rPr>
              <w:t>Media</w:t>
            </w:r>
          </w:p>
          <w:p w:rsidR="000876F1" w:rsidRPr="00A208CC" w:rsidRDefault="00C67B84">
            <w:pPr>
              <w:jc w:val="center"/>
              <w:rPr>
                <w:rFonts w:ascii="Arial" w:hAnsi="Arial" w:cs="Arial"/>
                <w:b/>
                <w:color w:val="000000"/>
                <w:sz w:val="22"/>
                <w:szCs w:val="22"/>
              </w:rPr>
            </w:pPr>
            <w:r w:rsidRPr="00A208CC">
              <w:rPr>
                <w:rFonts w:ascii="Arial" w:hAnsi="Arial" w:cs="Arial"/>
                <w:b/>
                <w:color w:val="000000"/>
                <w:sz w:val="22"/>
                <w:szCs w:val="22"/>
              </w:rPr>
              <w:t>pe 5 ani</w:t>
            </w: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jc w:val="center"/>
              <w:rPr>
                <w:rFonts w:ascii="Arial" w:hAnsi="Arial" w:cs="Arial"/>
                <w:b/>
                <w:sz w:val="22"/>
                <w:szCs w:val="22"/>
              </w:rPr>
            </w:pPr>
            <w:r w:rsidRPr="00A208CC">
              <w:rPr>
                <w:rFonts w:ascii="Arial" w:hAnsi="Arial" w:cs="Arial"/>
                <w:b/>
                <w:sz w:val="22"/>
                <w:szCs w:val="22"/>
              </w:rPr>
              <w:t>1</w:t>
            </w:r>
          </w:p>
        </w:tc>
        <w:tc>
          <w:tcPr>
            <w:tcW w:w="630"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b/>
                <w:color w:val="000000"/>
                <w:sz w:val="22"/>
                <w:szCs w:val="22"/>
              </w:rPr>
            </w:pPr>
            <w:r w:rsidRPr="00A208CC">
              <w:rPr>
                <w:rFonts w:ascii="Arial" w:hAnsi="Arial" w:cs="Arial"/>
                <w:b/>
                <w:color w:val="000000"/>
                <w:sz w:val="22"/>
                <w:szCs w:val="22"/>
              </w:rPr>
              <w:t>2</w:t>
            </w:r>
          </w:p>
        </w:tc>
        <w:tc>
          <w:tcPr>
            <w:tcW w:w="3124" w:type="dxa"/>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b/>
                <w:color w:val="000000"/>
                <w:sz w:val="22"/>
                <w:szCs w:val="22"/>
              </w:rPr>
            </w:pPr>
            <w:r w:rsidRPr="00A208CC">
              <w:rPr>
                <w:rFonts w:ascii="Arial" w:hAnsi="Arial" w:cs="Arial"/>
                <w:b/>
                <w:color w:val="000000"/>
                <w:sz w:val="22"/>
                <w:szCs w:val="22"/>
              </w:rPr>
              <w:t>3            4        5         6</w:t>
            </w:r>
          </w:p>
        </w:tc>
        <w:tc>
          <w:tcPr>
            <w:tcW w:w="3086" w:type="dxa"/>
            <w:tcBorders>
              <w:top w:val="single" w:sz="4" w:space="0" w:color="000001"/>
              <w:left w:val="single" w:sz="4" w:space="0" w:color="000001"/>
              <w:bottom w:val="single" w:sz="4" w:space="0" w:color="000001"/>
            </w:tcBorders>
            <w:shd w:val="clear" w:color="auto" w:fill="FFFFFF"/>
          </w:tcPr>
          <w:p w:rsidR="000876F1" w:rsidRPr="00A208CC" w:rsidRDefault="00C67B84">
            <w:pPr>
              <w:jc w:val="center"/>
              <w:rPr>
                <w:rFonts w:ascii="Arial" w:hAnsi="Arial" w:cs="Arial"/>
                <w:b/>
                <w:color w:val="000000"/>
                <w:sz w:val="22"/>
                <w:szCs w:val="22"/>
              </w:rPr>
            </w:pPr>
            <w:r w:rsidRPr="00A208CC">
              <w:rPr>
                <w:rFonts w:ascii="Arial" w:hAnsi="Arial" w:cs="Arial"/>
                <w:b/>
                <w:color w:val="000000"/>
                <w:sz w:val="22"/>
                <w:szCs w:val="22"/>
              </w:rPr>
              <w:t>7</w:t>
            </w: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sz w:val="22"/>
                <w:szCs w:val="22"/>
              </w:rPr>
            </w:pPr>
            <w:r w:rsidRPr="00A208CC">
              <w:rPr>
                <w:rFonts w:ascii="Arial" w:hAnsi="Arial" w:cs="Arial"/>
                <w:sz w:val="22"/>
                <w:szCs w:val="22"/>
              </w:rPr>
              <w:t>1. Modificări ale veniturilor bugetare, plus/minus, din care:</w:t>
            </w:r>
          </w:p>
          <w:p w:rsidR="000876F1" w:rsidRPr="00A208CC" w:rsidRDefault="00C67B84">
            <w:pPr>
              <w:jc w:val="both"/>
              <w:rPr>
                <w:rFonts w:ascii="Arial" w:hAnsi="Arial" w:cs="Arial"/>
                <w:sz w:val="22"/>
                <w:szCs w:val="22"/>
              </w:rPr>
            </w:pPr>
            <w:r w:rsidRPr="00A208CC">
              <w:rPr>
                <w:rFonts w:ascii="Arial" w:hAnsi="Arial" w:cs="Arial"/>
                <w:sz w:val="22"/>
                <w:szCs w:val="22"/>
              </w:rPr>
              <w:t>a) buget de stat, din acesta:</w:t>
            </w:r>
          </w:p>
          <w:p w:rsidR="000876F1" w:rsidRPr="00A208CC" w:rsidRDefault="00C67B84">
            <w:pPr>
              <w:jc w:val="both"/>
              <w:rPr>
                <w:rFonts w:ascii="Arial" w:hAnsi="Arial" w:cs="Arial"/>
                <w:sz w:val="22"/>
                <w:szCs w:val="22"/>
              </w:rPr>
            </w:pPr>
            <w:r w:rsidRPr="00A208CC">
              <w:rPr>
                <w:rFonts w:ascii="Arial" w:hAnsi="Arial" w:cs="Arial"/>
                <w:sz w:val="22"/>
                <w:szCs w:val="22"/>
              </w:rPr>
              <w:t>(i) impozit pe profit</w:t>
            </w:r>
          </w:p>
          <w:p w:rsidR="000876F1" w:rsidRPr="00A208CC" w:rsidRDefault="00C67B84">
            <w:pPr>
              <w:jc w:val="both"/>
              <w:rPr>
                <w:rFonts w:ascii="Arial" w:hAnsi="Arial" w:cs="Arial"/>
                <w:sz w:val="22"/>
                <w:szCs w:val="22"/>
              </w:rPr>
            </w:pPr>
            <w:r w:rsidRPr="00A208CC">
              <w:rPr>
                <w:rFonts w:ascii="Arial" w:hAnsi="Arial" w:cs="Arial"/>
                <w:sz w:val="22"/>
                <w:szCs w:val="22"/>
              </w:rPr>
              <w:t>(ii) impozit pe venit</w:t>
            </w:r>
          </w:p>
          <w:p w:rsidR="000876F1" w:rsidRPr="00A208CC" w:rsidRDefault="00C67B84">
            <w:pPr>
              <w:jc w:val="both"/>
              <w:rPr>
                <w:rFonts w:ascii="Arial" w:hAnsi="Arial" w:cs="Arial"/>
                <w:sz w:val="22"/>
                <w:szCs w:val="22"/>
              </w:rPr>
            </w:pPr>
            <w:r w:rsidRPr="00A208CC">
              <w:rPr>
                <w:rFonts w:ascii="Arial" w:hAnsi="Arial" w:cs="Arial"/>
                <w:sz w:val="22"/>
                <w:szCs w:val="22"/>
              </w:rPr>
              <w:t>b) bugetele locale:</w:t>
            </w:r>
          </w:p>
          <w:p w:rsidR="000876F1" w:rsidRPr="00A208CC" w:rsidRDefault="00C67B84">
            <w:pPr>
              <w:jc w:val="both"/>
              <w:rPr>
                <w:rFonts w:ascii="Arial" w:hAnsi="Arial" w:cs="Arial"/>
                <w:sz w:val="22"/>
                <w:szCs w:val="22"/>
              </w:rPr>
            </w:pPr>
            <w:r w:rsidRPr="00A208CC">
              <w:rPr>
                <w:rFonts w:ascii="Arial" w:hAnsi="Arial" w:cs="Arial"/>
                <w:sz w:val="22"/>
                <w:szCs w:val="22"/>
              </w:rPr>
              <w:t>i) impozit pe profit</w:t>
            </w:r>
          </w:p>
          <w:p w:rsidR="000876F1" w:rsidRPr="00A208CC" w:rsidRDefault="00C67B84">
            <w:pPr>
              <w:jc w:val="both"/>
              <w:rPr>
                <w:rFonts w:ascii="Arial" w:hAnsi="Arial" w:cs="Arial"/>
                <w:sz w:val="22"/>
                <w:szCs w:val="22"/>
              </w:rPr>
            </w:pPr>
            <w:r w:rsidRPr="00A208CC">
              <w:rPr>
                <w:rFonts w:ascii="Arial" w:hAnsi="Arial" w:cs="Arial"/>
                <w:sz w:val="22"/>
                <w:szCs w:val="22"/>
              </w:rPr>
              <w:t>c) bugetul asigurărilor sociale de stat:</w:t>
            </w:r>
          </w:p>
          <w:p w:rsidR="000876F1" w:rsidRPr="00A208CC" w:rsidRDefault="00C67B84">
            <w:pPr>
              <w:jc w:val="both"/>
              <w:rPr>
                <w:rFonts w:ascii="Arial" w:hAnsi="Arial" w:cs="Arial"/>
                <w:sz w:val="22"/>
                <w:szCs w:val="22"/>
              </w:rPr>
            </w:pPr>
            <w:r w:rsidRPr="00A208CC">
              <w:rPr>
                <w:rFonts w:ascii="Arial" w:hAnsi="Arial" w:cs="Arial"/>
                <w:sz w:val="22"/>
                <w:szCs w:val="22"/>
              </w:rPr>
              <w:t xml:space="preserve">(i) </w:t>
            </w:r>
            <w:r w:rsidR="00DA4A14" w:rsidRPr="00A208CC">
              <w:rPr>
                <w:rFonts w:ascii="Arial" w:hAnsi="Arial" w:cs="Arial"/>
                <w:sz w:val="22"/>
                <w:szCs w:val="22"/>
              </w:rPr>
              <w:t>contribuții</w:t>
            </w:r>
            <w:r w:rsidRPr="00A208CC">
              <w:rPr>
                <w:rFonts w:ascii="Arial" w:hAnsi="Arial" w:cs="Arial"/>
                <w:sz w:val="22"/>
                <w:szCs w:val="22"/>
              </w:rPr>
              <w:t xml:space="preserve"> de asigurări</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0876F1">
            <w:pPr>
              <w:jc w:val="both"/>
              <w:rPr>
                <w:rFonts w:ascii="Arial" w:hAnsi="Arial" w:cs="Arial"/>
                <w:color w:val="000000"/>
                <w:sz w:val="22"/>
                <w:szCs w:val="22"/>
              </w:rPr>
            </w:pPr>
          </w:p>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Actul normativ nu are impact în acest domeniu.</w:t>
            </w: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388"/>
              <w:jc w:val="both"/>
              <w:rPr>
                <w:rFonts w:ascii="Arial" w:hAnsi="Arial" w:cs="Arial"/>
                <w:sz w:val="22"/>
                <w:szCs w:val="22"/>
              </w:rPr>
            </w:pPr>
            <w:r w:rsidRPr="00A208CC">
              <w:rPr>
                <w:rFonts w:ascii="Arial" w:hAnsi="Arial" w:cs="Arial"/>
                <w:sz w:val="22"/>
                <w:szCs w:val="22"/>
              </w:rPr>
              <w:t>2. Modificări ale cheltuielilor bugetare,</w:t>
            </w:r>
          </w:p>
          <w:p w:rsidR="000876F1" w:rsidRPr="00A208CC" w:rsidRDefault="00C67B84">
            <w:pPr>
              <w:ind w:right="388"/>
              <w:jc w:val="both"/>
              <w:rPr>
                <w:rFonts w:ascii="Arial" w:hAnsi="Arial" w:cs="Arial"/>
                <w:sz w:val="22"/>
                <w:szCs w:val="22"/>
              </w:rPr>
            </w:pPr>
            <w:r w:rsidRPr="00A208CC">
              <w:rPr>
                <w:rFonts w:ascii="Arial" w:hAnsi="Arial" w:cs="Arial"/>
                <w:sz w:val="22"/>
                <w:szCs w:val="22"/>
              </w:rPr>
              <w:t>plus/minus, din care:</w:t>
            </w:r>
          </w:p>
          <w:p w:rsidR="000876F1" w:rsidRPr="00A208CC" w:rsidRDefault="00C67B84">
            <w:pPr>
              <w:ind w:right="388"/>
              <w:jc w:val="both"/>
              <w:rPr>
                <w:rFonts w:ascii="Arial" w:hAnsi="Arial" w:cs="Arial"/>
                <w:sz w:val="22"/>
                <w:szCs w:val="22"/>
              </w:rPr>
            </w:pPr>
            <w:r w:rsidRPr="00A208CC">
              <w:rPr>
                <w:rFonts w:ascii="Arial" w:hAnsi="Arial" w:cs="Arial"/>
                <w:sz w:val="22"/>
                <w:szCs w:val="22"/>
              </w:rPr>
              <w:t>a) buget de stat, din acesta:</w:t>
            </w:r>
          </w:p>
          <w:p w:rsidR="000876F1" w:rsidRPr="00A208CC" w:rsidRDefault="00C67B84">
            <w:pPr>
              <w:ind w:right="388"/>
              <w:jc w:val="both"/>
              <w:rPr>
                <w:rFonts w:ascii="Arial" w:hAnsi="Arial" w:cs="Arial"/>
                <w:sz w:val="22"/>
                <w:szCs w:val="22"/>
              </w:rPr>
            </w:pPr>
            <w:r w:rsidRPr="00A208CC">
              <w:rPr>
                <w:rFonts w:ascii="Arial" w:hAnsi="Arial" w:cs="Arial"/>
                <w:sz w:val="22"/>
                <w:szCs w:val="22"/>
              </w:rPr>
              <w:t>(i) cheltuieli de personal</w:t>
            </w:r>
          </w:p>
          <w:p w:rsidR="000876F1" w:rsidRPr="00A208CC" w:rsidRDefault="00C67B84">
            <w:pPr>
              <w:ind w:right="388"/>
              <w:jc w:val="both"/>
              <w:rPr>
                <w:rFonts w:ascii="Arial" w:hAnsi="Arial" w:cs="Arial"/>
                <w:sz w:val="22"/>
                <w:szCs w:val="22"/>
              </w:rPr>
            </w:pPr>
            <w:r w:rsidRPr="00A208CC">
              <w:rPr>
                <w:rFonts w:ascii="Arial" w:hAnsi="Arial" w:cs="Arial"/>
                <w:sz w:val="22"/>
                <w:szCs w:val="22"/>
              </w:rPr>
              <w:t>(ii) bunuri şi servicii</w:t>
            </w:r>
          </w:p>
          <w:p w:rsidR="000876F1" w:rsidRPr="00A208CC" w:rsidRDefault="00C67B84">
            <w:pPr>
              <w:ind w:right="388"/>
              <w:jc w:val="both"/>
              <w:rPr>
                <w:rFonts w:ascii="Arial" w:hAnsi="Arial" w:cs="Arial"/>
                <w:sz w:val="22"/>
                <w:szCs w:val="22"/>
              </w:rPr>
            </w:pPr>
            <w:r w:rsidRPr="00A208CC">
              <w:rPr>
                <w:rFonts w:ascii="Arial" w:hAnsi="Arial" w:cs="Arial"/>
                <w:sz w:val="22"/>
                <w:szCs w:val="22"/>
              </w:rPr>
              <w:t>b) bugete locale:</w:t>
            </w:r>
          </w:p>
          <w:p w:rsidR="000876F1" w:rsidRPr="00A208CC" w:rsidRDefault="00C67B84">
            <w:pPr>
              <w:ind w:right="388"/>
              <w:jc w:val="both"/>
              <w:rPr>
                <w:rFonts w:ascii="Arial" w:hAnsi="Arial" w:cs="Arial"/>
                <w:sz w:val="22"/>
                <w:szCs w:val="22"/>
              </w:rPr>
            </w:pPr>
            <w:r w:rsidRPr="00A208CC">
              <w:rPr>
                <w:rFonts w:ascii="Arial" w:hAnsi="Arial" w:cs="Arial"/>
                <w:sz w:val="22"/>
                <w:szCs w:val="22"/>
              </w:rPr>
              <w:t xml:space="preserve">(i) cheltuieli de </w:t>
            </w:r>
            <w:r w:rsidRPr="00A208CC">
              <w:rPr>
                <w:rFonts w:ascii="Arial" w:hAnsi="Arial" w:cs="Arial"/>
                <w:sz w:val="22"/>
                <w:szCs w:val="22"/>
              </w:rPr>
              <w:lastRenderedPageBreak/>
              <w:t>personal</w:t>
            </w:r>
          </w:p>
          <w:p w:rsidR="000876F1" w:rsidRPr="00A208CC" w:rsidRDefault="00C67B84">
            <w:pPr>
              <w:ind w:right="388"/>
              <w:jc w:val="both"/>
              <w:rPr>
                <w:rFonts w:ascii="Arial" w:hAnsi="Arial" w:cs="Arial"/>
                <w:sz w:val="22"/>
                <w:szCs w:val="22"/>
              </w:rPr>
            </w:pPr>
            <w:r w:rsidRPr="00A208CC">
              <w:rPr>
                <w:rFonts w:ascii="Arial" w:hAnsi="Arial" w:cs="Arial"/>
                <w:sz w:val="22"/>
                <w:szCs w:val="22"/>
              </w:rPr>
              <w:t>(ii) bunuri şi servicii</w:t>
            </w:r>
          </w:p>
          <w:p w:rsidR="000876F1" w:rsidRPr="00A208CC" w:rsidRDefault="00C67B84">
            <w:pPr>
              <w:ind w:right="388"/>
              <w:jc w:val="both"/>
              <w:rPr>
                <w:rFonts w:ascii="Arial" w:hAnsi="Arial" w:cs="Arial"/>
                <w:sz w:val="22"/>
                <w:szCs w:val="22"/>
              </w:rPr>
            </w:pPr>
            <w:r w:rsidRPr="00A208CC">
              <w:rPr>
                <w:rFonts w:ascii="Arial" w:hAnsi="Arial" w:cs="Arial"/>
                <w:sz w:val="22"/>
                <w:szCs w:val="22"/>
              </w:rPr>
              <w:t>c) bugetul asigurărilor sociale de stat:</w:t>
            </w:r>
          </w:p>
          <w:p w:rsidR="000876F1" w:rsidRPr="00A208CC" w:rsidRDefault="00C67B84">
            <w:pPr>
              <w:ind w:right="388"/>
              <w:jc w:val="both"/>
              <w:rPr>
                <w:rFonts w:ascii="Arial" w:hAnsi="Arial" w:cs="Arial"/>
                <w:sz w:val="22"/>
                <w:szCs w:val="22"/>
              </w:rPr>
            </w:pPr>
            <w:r w:rsidRPr="00A208CC">
              <w:rPr>
                <w:rFonts w:ascii="Arial" w:hAnsi="Arial" w:cs="Arial"/>
                <w:sz w:val="22"/>
                <w:szCs w:val="22"/>
              </w:rPr>
              <w:t>(i) cheltuieli de personal</w:t>
            </w:r>
          </w:p>
          <w:p w:rsidR="000876F1" w:rsidRPr="00A208CC" w:rsidRDefault="00C67B84">
            <w:pPr>
              <w:ind w:right="388"/>
              <w:jc w:val="both"/>
              <w:rPr>
                <w:rFonts w:ascii="Arial" w:hAnsi="Arial" w:cs="Arial"/>
                <w:sz w:val="22"/>
                <w:szCs w:val="22"/>
              </w:rPr>
            </w:pPr>
            <w:r w:rsidRPr="00A208CC">
              <w:rPr>
                <w:rFonts w:ascii="Arial" w:hAnsi="Arial" w:cs="Arial"/>
                <w:sz w:val="22"/>
                <w:szCs w:val="22"/>
              </w:rPr>
              <w:t xml:space="preserve">(ii) bunuri </w:t>
            </w:r>
            <w:r w:rsidR="00DA4A14" w:rsidRPr="00A208CC">
              <w:rPr>
                <w:rFonts w:ascii="Arial" w:hAnsi="Arial" w:cs="Arial"/>
                <w:sz w:val="22"/>
                <w:szCs w:val="22"/>
              </w:rPr>
              <w:t>și</w:t>
            </w:r>
            <w:r w:rsidRPr="00A208CC">
              <w:rPr>
                <w:rFonts w:ascii="Arial" w:hAnsi="Arial" w:cs="Arial"/>
                <w:sz w:val="22"/>
                <w:szCs w:val="22"/>
              </w:rPr>
              <w:t xml:space="preserve"> servicii</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0876F1">
            <w:pPr>
              <w:jc w:val="both"/>
              <w:rPr>
                <w:rFonts w:ascii="Arial" w:hAnsi="Arial" w:cs="Arial"/>
                <w:color w:val="000000"/>
                <w:sz w:val="22"/>
                <w:szCs w:val="22"/>
              </w:rPr>
            </w:pPr>
          </w:p>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Actul normativ nu are impact în acest domeniu.</w:t>
            </w: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color w:val="000000"/>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388"/>
              <w:jc w:val="both"/>
              <w:rPr>
                <w:rFonts w:ascii="Arial" w:hAnsi="Arial" w:cs="Arial"/>
                <w:sz w:val="22"/>
                <w:szCs w:val="22"/>
              </w:rPr>
            </w:pPr>
            <w:r w:rsidRPr="00A208CC">
              <w:rPr>
                <w:rFonts w:ascii="Arial" w:hAnsi="Arial" w:cs="Arial"/>
                <w:sz w:val="22"/>
                <w:szCs w:val="22"/>
              </w:rPr>
              <w:t>3. Impact financiar, plus/minus, din care:</w:t>
            </w:r>
          </w:p>
          <w:p w:rsidR="000876F1" w:rsidRPr="00A208CC" w:rsidRDefault="00C67B84">
            <w:pPr>
              <w:ind w:right="388"/>
              <w:jc w:val="both"/>
              <w:rPr>
                <w:rFonts w:ascii="Arial" w:hAnsi="Arial" w:cs="Arial"/>
                <w:sz w:val="22"/>
                <w:szCs w:val="22"/>
              </w:rPr>
            </w:pPr>
            <w:r w:rsidRPr="00A208CC">
              <w:rPr>
                <w:rFonts w:ascii="Arial" w:hAnsi="Arial" w:cs="Arial"/>
                <w:sz w:val="22"/>
                <w:szCs w:val="22"/>
              </w:rPr>
              <w:t>a) buget de stat</w:t>
            </w:r>
          </w:p>
          <w:p w:rsidR="000876F1" w:rsidRPr="00A208CC" w:rsidRDefault="00C67B84">
            <w:pPr>
              <w:ind w:right="388"/>
              <w:jc w:val="both"/>
              <w:rPr>
                <w:rFonts w:ascii="Arial" w:hAnsi="Arial" w:cs="Arial"/>
                <w:sz w:val="22"/>
                <w:szCs w:val="22"/>
              </w:rPr>
            </w:pPr>
            <w:r w:rsidRPr="00A208CC">
              <w:rPr>
                <w:rFonts w:ascii="Arial" w:hAnsi="Arial" w:cs="Arial"/>
                <w:sz w:val="22"/>
                <w:szCs w:val="22"/>
              </w:rPr>
              <w:t>b) bugete locale</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0876F1">
            <w:pPr>
              <w:jc w:val="both"/>
              <w:rPr>
                <w:rFonts w:ascii="Arial" w:hAnsi="Arial" w:cs="Arial"/>
                <w:color w:val="000000"/>
                <w:sz w:val="22"/>
                <w:szCs w:val="22"/>
              </w:rPr>
            </w:pPr>
          </w:p>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Actul normativ nu are impact în acest domeniu.</w:t>
            </w: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388"/>
              <w:jc w:val="both"/>
              <w:rPr>
                <w:rFonts w:ascii="Arial" w:hAnsi="Arial" w:cs="Arial"/>
                <w:sz w:val="22"/>
                <w:szCs w:val="22"/>
              </w:rPr>
            </w:pPr>
            <w:r w:rsidRPr="00A208CC">
              <w:rPr>
                <w:rFonts w:ascii="Arial" w:hAnsi="Arial" w:cs="Arial"/>
                <w:sz w:val="22"/>
                <w:szCs w:val="22"/>
              </w:rPr>
              <w:t xml:space="preserve">4. Propuneri pentru acoperirea </w:t>
            </w:r>
            <w:r w:rsidR="00DA4A14" w:rsidRPr="00A208CC">
              <w:rPr>
                <w:rFonts w:ascii="Arial" w:hAnsi="Arial" w:cs="Arial"/>
                <w:sz w:val="22"/>
                <w:szCs w:val="22"/>
              </w:rPr>
              <w:t>creșterii</w:t>
            </w:r>
            <w:r w:rsidRPr="00A208CC">
              <w:rPr>
                <w:rFonts w:ascii="Arial" w:hAnsi="Arial" w:cs="Arial"/>
                <w:sz w:val="22"/>
                <w:szCs w:val="22"/>
              </w:rPr>
              <w:t xml:space="preserve">      cheltuielilor bugetare</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Actul normativ nu are impact în acest domeniu.</w:t>
            </w: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388"/>
              <w:jc w:val="both"/>
              <w:rPr>
                <w:rFonts w:ascii="Arial" w:hAnsi="Arial" w:cs="Arial"/>
                <w:sz w:val="22"/>
                <w:szCs w:val="22"/>
              </w:rPr>
            </w:pPr>
            <w:r w:rsidRPr="00A208CC">
              <w:rPr>
                <w:rFonts w:ascii="Arial" w:hAnsi="Arial" w:cs="Arial"/>
                <w:sz w:val="22"/>
                <w:szCs w:val="22"/>
              </w:rPr>
              <w:t>5. Propuneri pentru a compensa reducerea  veniturilor bugetare</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sz w:val="22"/>
                <w:szCs w:val="22"/>
              </w:rPr>
            </w:pPr>
            <w:r w:rsidRPr="00A208CC">
              <w:rPr>
                <w:rFonts w:ascii="Arial" w:hAnsi="Arial" w:cs="Arial"/>
                <w:sz w:val="22"/>
                <w:szCs w:val="22"/>
              </w:rPr>
              <w:t>Actul normativ nu are impact în acest domeniu.</w:t>
            </w: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388"/>
              <w:jc w:val="both"/>
              <w:rPr>
                <w:rFonts w:ascii="Arial" w:hAnsi="Arial" w:cs="Arial"/>
                <w:sz w:val="22"/>
                <w:szCs w:val="22"/>
              </w:rPr>
            </w:pPr>
            <w:r w:rsidRPr="00A208CC">
              <w:rPr>
                <w:rFonts w:ascii="Arial" w:hAnsi="Arial" w:cs="Arial"/>
                <w:sz w:val="22"/>
                <w:szCs w:val="22"/>
              </w:rPr>
              <w:t xml:space="preserve">6.Calcule detaliate privind fundamentarea modificărilor veniturilor </w:t>
            </w:r>
            <w:r w:rsidR="00DA4A14" w:rsidRPr="00A208CC">
              <w:rPr>
                <w:rFonts w:ascii="Arial" w:hAnsi="Arial" w:cs="Arial"/>
                <w:sz w:val="22"/>
                <w:szCs w:val="22"/>
              </w:rPr>
              <w:t>și</w:t>
            </w:r>
            <w:r w:rsidRPr="00A208CC">
              <w:rPr>
                <w:rFonts w:ascii="Arial" w:hAnsi="Arial" w:cs="Arial"/>
                <w:sz w:val="22"/>
                <w:szCs w:val="22"/>
              </w:rPr>
              <w:t>/sau cheltuielilor bugetare</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sz w:val="22"/>
                <w:szCs w:val="22"/>
              </w:rPr>
            </w:pPr>
            <w:r w:rsidRPr="00A208CC">
              <w:rPr>
                <w:rFonts w:ascii="Arial" w:hAnsi="Arial" w:cs="Arial"/>
                <w:sz w:val="22"/>
                <w:szCs w:val="22"/>
              </w:rPr>
              <w:t>Actul normativ nu are impact în acest domeniu.</w:t>
            </w: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388"/>
              <w:jc w:val="both"/>
              <w:rPr>
                <w:rFonts w:ascii="Arial" w:hAnsi="Arial" w:cs="Arial"/>
                <w:sz w:val="22"/>
                <w:szCs w:val="22"/>
              </w:rPr>
            </w:pPr>
            <w:r w:rsidRPr="00A208CC">
              <w:rPr>
                <w:rFonts w:ascii="Arial" w:hAnsi="Arial" w:cs="Arial"/>
                <w:sz w:val="22"/>
                <w:szCs w:val="22"/>
              </w:rPr>
              <w:t xml:space="preserve">7. Alte </w:t>
            </w:r>
            <w:r w:rsidR="00DA4A14" w:rsidRPr="00A208CC">
              <w:rPr>
                <w:rFonts w:ascii="Arial" w:hAnsi="Arial" w:cs="Arial"/>
                <w:sz w:val="22"/>
                <w:szCs w:val="22"/>
              </w:rPr>
              <w:t>informații</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Nu este cazul.</w:t>
            </w: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4157F">
        <w:trPr>
          <w:gridAfter w:val="8"/>
          <w:wAfter w:w="270" w:type="dxa"/>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9268" w:type="dxa"/>
            <w:gridSpan w:val="6"/>
            <w:tcBorders>
              <w:top w:val="single" w:sz="4" w:space="0" w:color="000001"/>
              <w:left w:val="single" w:sz="4" w:space="0" w:color="000001"/>
              <w:bottom w:val="single" w:sz="4" w:space="0" w:color="000001"/>
            </w:tcBorders>
            <w:shd w:val="clear" w:color="auto" w:fill="FFFFFF"/>
          </w:tcPr>
          <w:p w:rsidR="000876F1" w:rsidRPr="00A208CC" w:rsidRDefault="000876F1">
            <w:pPr>
              <w:tabs>
                <w:tab w:val="left" w:pos="108"/>
                <w:tab w:val="left" w:pos="396"/>
              </w:tabs>
              <w:rPr>
                <w:rFonts w:ascii="Arial" w:hAnsi="Arial" w:cs="Arial"/>
                <w:b/>
                <w:color w:val="000000"/>
                <w:sz w:val="22"/>
                <w:szCs w:val="22"/>
              </w:rPr>
            </w:pPr>
          </w:p>
          <w:p w:rsidR="000876F1" w:rsidRPr="00A208CC" w:rsidRDefault="00C67B84">
            <w:pPr>
              <w:tabs>
                <w:tab w:val="left" w:pos="108"/>
                <w:tab w:val="left" w:pos="396"/>
              </w:tabs>
              <w:rPr>
                <w:rFonts w:ascii="Arial" w:hAnsi="Arial" w:cs="Arial"/>
                <w:b/>
                <w:color w:val="000000"/>
                <w:sz w:val="22"/>
                <w:szCs w:val="22"/>
              </w:rPr>
            </w:pPr>
            <w:r w:rsidRPr="00A208CC">
              <w:rPr>
                <w:rFonts w:ascii="Arial" w:hAnsi="Arial" w:cs="Arial"/>
                <w:b/>
                <w:color w:val="000000"/>
                <w:sz w:val="22"/>
                <w:szCs w:val="22"/>
              </w:rPr>
              <w:t xml:space="preserve">                                                           Secțiunea a 5-a.</w:t>
            </w:r>
          </w:p>
          <w:p w:rsidR="000876F1" w:rsidRPr="00A208CC" w:rsidRDefault="00C67B84" w:rsidP="00DA4A14">
            <w:pPr>
              <w:tabs>
                <w:tab w:val="left" w:pos="108"/>
                <w:tab w:val="left" w:pos="396"/>
              </w:tabs>
              <w:jc w:val="center"/>
              <w:rPr>
                <w:rFonts w:ascii="Arial" w:hAnsi="Arial" w:cs="Arial"/>
                <w:b/>
                <w:color w:val="000000"/>
                <w:sz w:val="22"/>
                <w:szCs w:val="22"/>
              </w:rPr>
            </w:pPr>
            <w:r w:rsidRPr="00A208CC">
              <w:rPr>
                <w:rFonts w:ascii="Arial" w:hAnsi="Arial" w:cs="Arial"/>
                <w:b/>
                <w:color w:val="000000"/>
                <w:sz w:val="22"/>
                <w:szCs w:val="22"/>
              </w:rPr>
              <w:t xml:space="preserve">Efectele actului normativ asupra </w:t>
            </w:r>
            <w:r w:rsidR="00D7079C" w:rsidRPr="00A208CC">
              <w:rPr>
                <w:rFonts w:ascii="Arial" w:hAnsi="Arial" w:cs="Arial"/>
                <w:b/>
                <w:color w:val="000000"/>
                <w:sz w:val="22"/>
                <w:szCs w:val="22"/>
              </w:rPr>
              <w:t>legislației</w:t>
            </w:r>
            <w:r w:rsidRPr="00A208CC">
              <w:rPr>
                <w:rFonts w:ascii="Arial" w:hAnsi="Arial" w:cs="Arial"/>
                <w:b/>
                <w:color w:val="000000"/>
                <w:sz w:val="22"/>
                <w:szCs w:val="22"/>
              </w:rPr>
              <w:t xml:space="preserve"> în vigoare</w:t>
            </w:r>
          </w:p>
        </w:tc>
        <w:tc>
          <w:tcPr>
            <w:tcW w:w="171" w:type="dxa"/>
            <w:gridSpan w:val="2"/>
            <w:tcBorders>
              <w:left w:val="single" w:sz="4"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9"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191" w:type="dxa"/>
            <w:gridSpan w:val="9"/>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color w:val="000000"/>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tabs>
                <w:tab w:val="left" w:pos="108"/>
              </w:tabs>
              <w:ind w:right="246"/>
              <w:jc w:val="both"/>
              <w:rPr>
                <w:rFonts w:ascii="Arial" w:hAnsi="Arial" w:cs="Arial"/>
                <w:sz w:val="22"/>
                <w:szCs w:val="22"/>
              </w:rPr>
            </w:pPr>
            <w:r w:rsidRPr="00A208CC">
              <w:rPr>
                <w:rFonts w:ascii="Arial" w:hAnsi="Arial" w:cs="Arial"/>
                <w:sz w:val="22"/>
                <w:szCs w:val="22"/>
              </w:rPr>
              <w:t>Măsuri normative necesare pentru aplicarea prevederilor actului normativ:</w:t>
            </w:r>
          </w:p>
          <w:p w:rsidR="00DA4A14" w:rsidRDefault="00C67B84">
            <w:pPr>
              <w:tabs>
                <w:tab w:val="left" w:pos="108"/>
              </w:tabs>
              <w:ind w:right="246"/>
              <w:jc w:val="both"/>
              <w:rPr>
                <w:rFonts w:ascii="Arial" w:hAnsi="Arial" w:cs="Arial"/>
                <w:sz w:val="22"/>
                <w:szCs w:val="22"/>
              </w:rPr>
            </w:pPr>
            <w:r w:rsidRPr="00A208CC">
              <w:rPr>
                <w:rFonts w:ascii="Arial" w:hAnsi="Arial" w:cs="Arial"/>
                <w:sz w:val="22"/>
                <w:szCs w:val="22"/>
              </w:rPr>
              <w:t xml:space="preserve">a) acte normative în vigoare ce vor fi modificate sau abrogate, ca urmare a </w:t>
            </w:r>
            <w:r w:rsidRPr="00A208CC">
              <w:rPr>
                <w:rFonts w:ascii="Arial" w:hAnsi="Arial" w:cs="Arial"/>
                <w:sz w:val="22"/>
                <w:szCs w:val="22"/>
              </w:rPr>
              <w:lastRenderedPageBreak/>
              <w:t>intrării în vigoare a proiectului de act normativ;</w:t>
            </w:r>
          </w:p>
          <w:p w:rsidR="000876F1" w:rsidRPr="00A208CC" w:rsidRDefault="00C67B84">
            <w:pPr>
              <w:tabs>
                <w:tab w:val="left" w:pos="108"/>
              </w:tabs>
              <w:ind w:right="246"/>
              <w:jc w:val="both"/>
              <w:rPr>
                <w:rFonts w:ascii="Arial" w:hAnsi="Arial" w:cs="Arial"/>
                <w:sz w:val="22"/>
                <w:szCs w:val="22"/>
              </w:rPr>
            </w:pPr>
            <w:r w:rsidRPr="00A208CC">
              <w:rPr>
                <w:rFonts w:ascii="Arial" w:hAnsi="Arial" w:cs="Arial"/>
                <w:sz w:val="22"/>
                <w:szCs w:val="22"/>
              </w:rPr>
              <w:t xml:space="preserve">b) acte normative ce urmează a fi elaborate în vederea implementării noilor </w:t>
            </w:r>
            <w:r w:rsidR="00DA4A14" w:rsidRPr="00A208CC">
              <w:rPr>
                <w:rFonts w:ascii="Arial" w:hAnsi="Arial" w:cs="Arial"/>
                <w:sz w:val="22"/>
                <w:szCs w:val="22"/>
              </w:rPr>
              <w:t>dispoziții</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DA4A14" w:rsidRDefault="00DA4A14">
            <w:pPr>
              <w:jc w:val="both"/>
              <w:rPr>
                <w:rFonts w:ascii="Arial" w:hAnsi="Arial" w:cs="Arial"/>
                <w:sz w:val="22"/>
                <w:szCs w:val="22"/>
              </w:rPr>
            </w:pPr>
          </w:p>
          <w:p w:rsidR="00DA4A14" w:rsidRDefault="00DA4A14">
            <w:pPr>
              <w:jc w:val="both"/>
              <w:rPr>
                <w:rFonts w:ascii="Arial" w:hAnsi="Arial" w:cs="Arial"/>
                <w:sz w:val="22"/>
                <w:szCs w:val="22"/>
              </w:rPr>
            </w:pPr>
          </w:p>
          <w:p w:rsidR="00DA4A14" w:rsidRDefault="00DA4A14">
            <w:pPr>
              <w:jc w:val="both"/>
              <w:rPr>
                <w:rFonts w:ascii="Arial" w:hAnsi="Arial" w:cs="Arial"/>
                <w:sz w:val="22"/>
                <w:szCs w:val="22"/>
              </w:rPr>
            </w:pPr>
          </w:p>
          <w:p w:rsidR="00DA4A14" w:rsidRDefault="00DA4A14">
            <w:pPr>
              <w:jc w:val="both"/>
              <w:rPr>
                <w:rFonts w:ascii="Arial" w:hAnsi="Arial" w:cs="Arial"/>
                <w:sz w:val="22"/>
                <w:szCs w:val="22"/>
              </w:rPr>
            </w:pPr>
          </w:p>
          <w:p w:rsidR="009858D9" w:rsidRDefault="009858D9">
            <w:pPr>
              <w:jc w:val="both"/>
              <w:rPr>
                <w:rFonts w:ascii="Arial" w:hAnsi="Arial" w:cs="Arial"/>
                <w:sz w:val="22"/>
                <w:szCs w:val="22"/>
              </w:rPr>
            </w:pPr>
          </w:p>
          <w:p w:rsidR="000876F1" w:rsidRPr="00A208CC" w:rsidRDefault="0098658B">
            <w:pPr>
              <w:jc w:val="both"/>
              <w:rPr>
                <w:rFonts w:ascii="Arial" w:hAnsi="Arial" w:cs="Arial"/>
                <w:sz w:val="22"/>
                <w:szCs w:val="22"/>
              </w:rPr>
            </w:pPr>
            <w:r>
              <w:rPr>
                <w:rFonts w:ascii="Arial" w:hAnsi="Arial" w:cs="Arial"/>
                <w:sz w:val="22"/>
                <w:szCs w:val="22"/>
              </w:rPr>
              <w:t>-</w:t>
            </w:r>
            <w:r w:rsidR="00C67B84" w:rsidRPr="00A208CC">
              <w:rPr>
                <w:rFonts w:ascii="Arial" w:hAnsi="Arial" w:cs="Arial"/>
                <w:sz w:val="22"/>
                <w:szCs w:val="22"/>
              </w:rPr>
              <w:t>Hotărâre a Guvernului privind condițiile de organizare și funcționare ale Băncii Naționale de Dezvoltare a României, în vederea înființării unei bănci naționale de dezvoltare</w:t>
            </w:r>
          </w:p>
          <w:p w:rsidR="000876F1" w:rsidRDefault="0098658B">
            <w:pPr>
              <w:jc w:val="both"/>
              <w:rPr>
                <w:rFonts w:ascii="Arial" w:hAnsi="Arial" w:cs="Arial"/>
                <w:sz w:val="22"/>
                <w:szCs w:val="22"/>
              </w:rPr>
            </w:pPr>
            <w:r>
              <w:rPr>
                <w:rFonts w:ascii="Arial" w:hAnsi="Arial" w:cs="Arial"/>
                <w:sz w:val="22"/>
                <w:szCs w:val="22"/>
              </w:rPr>
              <w:t>-</w:t>
            </w:r>
            <w:r w:rsidR="00C67B84" w:rsidRPr="00A208CC">
              <w:rPr>
                <w:rFonts w:ascii="Arial" w:hAnsi="Arial" w:cs="Arial"/>
                <w:sz w:val="22"/>
                <w:szCs w:val="22"/>
              </w:rPr>
              <w:t>Hotărârea Guvernului privind modalitatea de garantare a obligațiilor băncilor de dezvoltare, la momentul înființării unei bănci naționale de dezvoltare</w:t>
            </w:r>
          </w:p>
          <w:p w:rsidR="000F7DA6" w:rsidRDefault="0098658B">
            <w:pPr>
              <w:jc w:val="both"/>
              <w:rPr>
                <w:rFonts w:ascii="Arial" w:hAnsi="Arial" w:cs="Arial"/>
                <w:sz w:val="22"/>
                <w:szCs w:val="22"/>
              </w:rPr>
            </w:pPr>
            <w:r>
              <w:rPr>
                <w:rFonts w:ascii="Arial" w:hAnsi="Arial" w:cs="Arial"/>
                <w:sz w:val="22"/>
                <w:szCs w:val="22"/>
              </w:rPr>
              <w:t>-</w:t>
            </w:r>
            <w:r w:rsidR="000F7DA6">
              <w:rPr>
                <w:rFonts w:ascii="Arial" w:hAnsi="Arial" w:cs="Arial"/>
                <w:sz w:val="22"/>
                <w:szCs w:val="22"/>
              </w:rPr>
              <w:t>Ordin</w:t>
            </w:r>
            <w:r>
              <w:rPr>
                <w:rFonts w:ascii="Arial" w:hAnsi="Arial" w:cs="Arial"/>
                <w:sz w:val="22"/>
                <w:szCs w:val="22"/>
              </w:rPr>
              <w:t xml:space="preserve"> al</w:t>
            </w:r>
            <w:r w:rsidR="000F7DA6">
              <w:rPr>
                <w:rFonts w:ascii="Arial" w:hAnsi="Arial" w:cs="Arial"/>
                <w:sz w:val="22"/>
                <w:szCs w:val="22"/>
              </w:rPr>
              <w:t xml:space="preserve"> ministrului finanțelor pentru desemnarea reprezentanților </w:t>
            </w:r>
            <w:r w:rsidR="000F7DA6" w:rsidRPr="000F7DA6">
              <w:rPr>
                <w:rFonts w:ascii="Arial" w:hAnsi="Arial" w:cs="Arial"/>
                <w:sz w:val="22"/>
                <w:szCs w:val="22"/>
              </w:rPr>
              <w:t xml:space="preserve"> Ministerul</w:t>
            </w:r>
            <w:r w:rsidR="000F7DA6">
              <w:rPr>
                <w:rFonts w:ascii="Arial" w:hAnsi="Arial" w:cs="Arial"/>
                <w:sz w:val="22"/>
                <w:szCs w:val="22"/>
              </w:rPr>
              <w:t>ui</w:t>
            </w:r>
            <w:r w:rsidR="000F7DA6" w:rsidRPr="000F7DA6">
              <w:rPr>
                <w:rFonts w:ascii="Arial" w:hAnsi="Arial" w:cs="Arial"/>
                <w:sz w:val="22"/>
                <w:szCs w:val="22"/>
              </w:rPr>
              <w:t xml:space="preserve"> Finanțelor în relația cu Banca Națională a României pe parcursul instrumentării cererii de autorizare</w:t>
            </w:r>
          </w:p>
          <w:p w:rsidR="000B7435" w:rsidRDefault="0098658B">
            <w:pPr>
              <w:jc w:val="both"/>
              <w:rPr>
                <w:rFonts w:ascii="Arial" w:hAnsi="Arial" w:cs="Arial"/>
                <w:sz w:val="22"/>
                <w:szCs w:val="22"/>
              </w:rPr>
            </w:pPr>
            <w:r>
              <w:rPr>
                <w:rFonts w:ascii="Arial" w:hAnsi="Arial" w:cs="Arial"/>
                <w:sz w:val="22"/>
                <w:szCs w:val="22"/>
              </w:rPr>
              <w:t xml:space="preserve">- </w:t>
            </w:r>
            <w:r w:rsidR="000B7435">
              <w:rPr>
                <w:rFonts w:ascii="Arial" w:hAnsi="Arial" w:cs="Arial"/>
                <w:sz w:val="22"/>
                <w:szCs w:val="22"/>
              </w:rPr>
              <w:t>Ordin</w:t>
            </w:r>
            <w:r>
              <w:rPr>
                <w:rFonts w:ascii="Arial" w:hAnsi="Arial" w:cs="Arial"/>
                <w:sz w:val="22"/>
                <w:szCs w:val="22"/>
              </w:rPr>
              <w:t xml:space="preserve"> al</w:t>
            </w:r>
            <w:r w:rsidR="000B7435">
              <w:rPr>
                <w:rFonts w:ascii="Arial" w:hAnsi="Arial" w:cs="Arial"/>
                <w:sz w:val="22"/>
                <w:szCs w:val="22"/>
              </w:rPr>
              <w:t xml:space="preserve"> ministrului finanțelor privind nominalizarea primilor</w:t>
            </w:r>
            <w:r w:rsidR="000B7435" w:rsidRPr="000B7435">
              <w:rPr>
                <w:rFonts w:ascii="Arial" w:hAnsi="Arial" w:cs="Arial"/>
                <w:sz w:val="22"/>
                <w:szCs w:val="22"/>
              </w:rPr>
              <w:t xml:space="preserve"> membri ai organelor statutare </w:t>
            </w:r>
            <w:r w:rsidR="000B7435">
              <w:rPr>
                <w:rFonts w:ascii="Arial" w:hAnsi="Arial" w:cs="Arial"/>
                <w:sz w:val="22"/>
                <w:szCs w:val="22"/>
              </w:rPr>
              <w:t>ai Băncii Naționale de Dezvoltare a României</w:t>
            </w:r>
          </w:p>
          <w:p w:rsidR="000876F1" w:rsidRPr="00A208CC" w:rsidRDefault="0098658B" w:rsidP="0098658B">
            <w:pPr>
              <w:jc w:val="both"/>
              <w:rPr>
                <w:rFonts w:ascii="Arial" w:hAnsi="Arial" w:cs="Arial"/>
                <w:sz w:val="22"/>
                <w:szCs w:val="22"/>
              </w:rPr>
            </w:pPr>
            <w:r>
              <w:rPr>
                <w:rFonts w:ascii="Arial" w:hAnsi="Arial" w:cs="Arial"/>
                <w:sz w:val="22"/>
                <w:szCs w:val="22"/>
              </w:rPr>
              <w:t xml:space="preserve">- </w:t>
            </w:r>
            <w:r w:rsidR="000F7DA6">
              <w:rPr>
                <w:rFonts w:ascii="Arial" w:hAnsi="Arial" w:cs="Arial"/>
                <w:sz w:val="22"/>
                <w:szCs w:val="22"/>
              </w:rPr>
              <w:t>Ordin</w:t>
            </w:r>
            <w:r>
              <w:rPr>
                <w:rFonts w:ascii="Arial" w:hAnsi="Arial" w:cs="Arial"/>
                <w:sz w:val="22"/>
                <w:szCs w:val="22"/>
              </w:rPr>
              <w:t xml:space="preserve"> al</w:t>
            </w:r>
            <w:r w:rsidR="000F7DA6">
              <w:rPr>
                <w:rFonts w:ascii="Arial" w:hAnsi="Arial" w:cs="Arial"/>
                <w:sz w:val="22"/>
                <w:szCs w:val="22"/>
              </w:rPr>
              <w:t xml:space="preserve"> ministrului finanțelor pentru aprobarea actului constitutiv al Băncii Naționale de Dezvoltare a României</w:t>
            </w: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246"/>
              <w:jc w:val="both"/>
              <w:rPr>
                <w:rFonts w:ascii="Arial" w:hAnsi="Arial" w:cs="Arial"/>
                <w:sz w:val="22"/>
                <w:szCs w:val="22"/>
              </w:rPr>
            </w:pPr>
            <w:r w:rsidRPr="00A208CC">
              <w:rPr>
                <w:rFonts w:ascii="Arial" w:hAnsi="Arial" w:cs="Arial"/>
                <w:sz w:val="22"/>
                <w:szCs w:val="22"/>
              </w:rPr>
              <w:t>1^1 Compatibilitatea actului normativ cu legislația în domeniul achizițiilor publice</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Proiectul de act normativ nu se referă la acest subiect.</w:t>
            </w: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246"/>
              <w:jc w:val="both"/>
              <w:rPr>
                <w:rFonts w:ascii="Arial" w:hAnsi="Arial" w:cs="Arial"/>
                <w:sz w:val="22"/>
                <w:szCs w:val="22"/>
              </w:rPr>
            </w:pPr>
            <w:r w:rsidRPr="00A208CC">
              <w:rPr>
                <w:rFonts w:ascii="Arial" w:hAnsi="Arial" w:cs="Arial"/>
                <w:sz w:val="22"/>
                <w:szCs w:val="22"/>
              </w:rPr>
              <w:t xml:space="preserve">2. Conformitatea actului normativ cu </w:t>
            </w:r>
            <w:r w:rsidR="00DA4A14" w:rsidRPr="00A208CC">
              <w:rPr>
                <w:rFonts w:ascii="Arial" w:hAnsi="Arial" w:cs="Arial"/>
                <w:sz w:val="22"/>
                <w:szCs w:val="22"/>
              </w:rPr>
              <w:t>legislația</w:t>
            </w:r>
            <w:r w:rsidRPr="00A208CC">
              <w:rPr>
                <w:rFonts w:ascii="Arial" w:hAnsi="Arial" w:cs="Arial"/>
                <w:sz w:val="22"/>
                <w:szCs w:val="22"/>
              </w:rPr>
              <w:t xml:space="preserve"> comunitară în cazul proiectelor ce transpun prevederi comunitare</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Proiectul de act normativ nu se referă la acest subiect.</w:t>
            </w: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246"/>
              <w:jc w:val="both"/>
              <w:rPr>
                <w:rFonts w:ascii="Arial" w:hAnsi="Arial" w:cs="Arial"/>
                <w:sz w:val="22"/>
                <w:szCs w:val="22"/>
              </w:rPr>
            </w:pPr>
            <w:r w:rsidRPr="00A208CC">
              <w:rPr>
                <w:rFonts w:ascii="Arial" w:hAnsi="Arial" w:cs="Arial"/>
                <w:sz w:val="22"/>
                <w:szCs w:val="22"/>
              </w:rPr>
              <w:t>3. Măsuri normative necesare aplicării directe a actelor normative comunitare</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Proiectul de act normativ nu se referă la acest subiect.</w:t>
            </w: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246"/>
              <w:jc w:val="both"/>
              <w:rPr>
                <w:rFonts w:ascii="Arial" w:hAnsi="Arial" w:cs="Arial"/>
                <w:sz w:val="22"/>
                <w:szCs w:val="22"/>
              </w:rPr>
            </w:pPr>
            <w:r w:rsidRPr="00A208CC">
              <w:rPr>
                <w:rFonts w:ascii="Arial" w:hAnsi="Arial" w:cs="Arial"/>
                <w:sz w:val="22"/>
                <w:szCs w:val="22"/>
              </w:rPr>
              <w:t xml:space="preserve">4. Hotărâri ale </w:t>
            </w:r>
            <w:r w:rsidR="00DA4A14" w:rsidRPr="00A208CC">
              <w:rPr>
                <w:rFonts w:ascii="Arial" w:hAnsi="Arial" w:cs="Arial"/>
                <w:sz w:val="22"/>
                <w:szCs w:val="22"/>
              </w:rPr>
              <w:t>Curții</w:t>
            </w:r>
            <w:r w:rsidRPr="00A208CC">
              <w:rPr>
                <w:rFonts w:ascii="Arial" w:hAnsi="Arial" w:cs="Arial"/>
                <w:sz w:val="22"/>
                <w:szCs w:val="22"/>
              </w:rPr>
              <w:t xml:space="preserve"> de </w:t>
            </w:r>
            <w:r w:rsidR="00DA4A14" w:rsidRPr="00A208CC">
              <w:rPr>
                <w:rFonts w:ascii="Arial" w:hAnsi="Arial" w:cs="Arial"/>
                <w:sz w:val="22"/>
                <w:szCs w:val="22"/>
              </w:rPr>
              <w:t>Justiție</w:t>
            </w:r>
            <w:r w:rsidRPr="00A208CC">
              <w:rPr>
                <w:rFonts w:ascii="Arial" w:hAnsi="Arial" w:cs="Arial"/>
                <w:sz w:val="22"/>
                <w:szCs w:val="22"/>
              </w:rPr>
              <w:t xml:space="preserve"> a Uniunii Europene</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Proiectul de act normativ nu se referă la acest subiect.</w:t>
            </w: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246"/>
              <w:jc w:val="both"/>
              <w:rPr>
                <w:rFonts w:ascii="Arial" w:hAnsi="Arial" w:cs="Arial"/>
                <w:sz w:val="22"/>
                <w:szCs w:val="22"/>
              </w:rPr>
            </w:pPr>
            <w:r w:rsidRPr="00A208CC">
              <w:rPr>
                <w:rFonts w:ascii="Arial" w:hAnsi="Arial" w:cs="Arial"/>
                <w:sz w:val="22"/>
                <w:szCs w:val="22"/>
              </w:rPr>
              <w:t xml:space="preserve">5. Alte acte normative </w:t>
            </w:r>
            <w:r w:rsidR="00DA4A14" w:rsidRPr="00A208CC">
              <w:rPr>
                <w:rFonts w:ascii="Arial" w:hAnsi="Arial" w:cs="Arial"/>
                <w:sz w:val="22"/>
                <w:szCs w:val="22"/>
              </w:rPr>
              <w:t>și</w:t>
            </w:r>
            <w:r w:rsidRPr="00A208CC">
              <w:rPr>
                <w:rFonts w:ascii="Arial" w:hAnsi="Arial" w:cs="Arial"/>
                <w:sz w:val="22"/>
                <w:szCs w:val="22"/>
              </w:rPr>
              <w:t xml:space="preserve">/sau documente </w:t>
            </w:r>
            <w:r w:rsidR="00DA4A14" w:rsidRPr="00A208CC">
              <w:rPr>
                <w:rFonts w:ascii="Arial" w:hAnsi="Arial" w:cs="Arial"/>
                <w:sz w:val="22"/>
                <w:szCs w:val="22"/>
              </w:rPr>
              <w:t>internaționale</w:t>
            </w:r>
            <w:r w:rsidRPr="00A208CC">
              <w:rPr>
                <w:rFonts w:ascii="Arial" w:hAnsi="Arial" w:cs="Arial"/>
                <w:sz w:val="22"/>
                <w:szCs w:val="22"/>
              </w:rPr>
              <w:t xml:space="preserve"> din</w:t>
            </w:r>
          </w:p>
          <w:p w:rsidR="000876F1" w:rsidRPr="00A208CC" w:rsidRDefault="00C67B84">
            <w:pPr>
              <w:ind w:right="246"/>
              <w:jc w:val="both"/>
              <w:rPr>
                <w:rFonts w:ascii="Arial" w:hAnsi="Arial" w:cs="Arial"/>
                <w:sz w:val="22"/>
                <w:szCs w:val="22"/>
              </w:rPr>
            </w:pPr>
            <w:r w:rsidRPr="00A208CC">
              <w:rPr>
                <w:rFonts w:ascii="Arial" w:hAnsi="Arial" w:cs="Arial"/>
                <w:sz w:val="22"/>
                <w:szCs w:val="22"/>
              </w:rPr>
              <w:t>care decurg angajamente</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Proiectul de act normativ nu se referă la acest subiect.</w:t>
            </w: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246"/>
              <w:jc w:val="both"/>
              <w:rPr>
                <w:rFonts w:ascii="Arial" w:hAnsi="Arial" w:cs="Arial"/>
                <w:sz w:val="22"/>
                <w:szCs w:val="22"/>
              </w:rPr>
            </w:pPr>
            <w:r w:rsidRPr="00A208CC">
              <w:rPr>
                <w:rFonts w:ascii="Arial" w:hAnsi="Arial" w:cs="Arial"/>
                <w:sz w:val="22"/>
                <w:szCs w:val="22"/>
              </w:rPr>
              <w:t xml:space="preserve">6. Alte </w:t>
            </w:r>
            <w:r w:rsidR="00DA4A14" w:rsidRPr="00A208CC">
              <w:rPr>
                <w:rFonts w:ascii="Arial" w:hAnsi="Arial" w:cs="Arial"/>
                <w:sz w:val="22"/>
                <w:szCs w:val="22"/>
              </w:rPr>
              <w:t>informații</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Nu au fost identificate.</w:t>
            </w: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4157F">
        <w:trPr>
          <w:gridAfter w:val="8"/>
          <w:wAfter w:w="270" w:type="dxa"/>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9268" w:type="dxa"/>
            <w:gridSpan w:val="6"/>
            <w:tcBorders>
              <w:top w:val="single" w:sz="4" w:space="0" w:color="000001"/>
              <w:left w:val="single" w:sz="4" w:space="0" w:color="000001"/>
              <w:bottom w:val="single" w:sz="4" w:space="0" w:color="000001"/>
            </w:tcBorders>
            <w:shd w:val="clear" w:color="auto" w:fill="FFFFFF"/>
          </w:tcPr>
          <w:p w:rsidR="000876F1" w:rsidRPr="00A208CC" w:rsidRDefault="000876F1">
            <w:pPr>
              <w:rPr>
                <w:rFonts w:ascii="Arial" w:hAnsi="Arial" w:cs="Arial"/>
                <w:b/>
                <w:color w:val="000000"/>
                <w:sz w:val="22"/>
                <w:szCs w:val="22"/>
              </w:rPr>
            </w:pPr>
          </w:p>
          <w:p w:rsidR="000876F1" w:rsidRPr="00A208CC" w:rsidRDefault="00C67B84">
            <w:pPr>
              <w:rPr>
                <w:rFonts w:ascii="Arial" w:hAnsi="Arial" w:cs="Arial"/>
                <w:b/>
                <w:color w:val="000000"/>
                <w:sz w:val="22"/>
                <w:szCs w:val="22"/>
              </w:rPr>
            </w:pPr>
            <w:r w:rsidRPr="00A208CC">
              <w:rPr>
                <w:rFonts w:ascii="Arial" w:hAnsi="Arial" w:cs="Arial"/>
                <w:b/>
                <w:color w:val="000000"/>
                <w:sz w:val="22"/>
                <w:szCs w:val="22"/>
              </w:rPr>
              <w:t xml:space="preserve">                                                      Secțiunea a 6-a.</w:t>
            </w:r>
          </w:p>
          <w:p w:rsidR="000876F1" w:rsidRPr="00A208CC" w:rsidRDefault="00C67B84" w:rsidP="003F4E9E">
            <w:pPr>
              <w:jc w:val="center"/>
              <w:rPr>
                <w:rFonts w:ascii="Arial" w:hAnsi="Arial" w:cs="Arial"/>
                <w:b/>
                <w:color w:val="000000"/>
                <w:sz w:val="22"/>
                <w:szCs w:val="22"/>
              </w:rPr>
            </w:pPr>
            <w:r w:rsidRPr="00A208CC">
              <w:rPr>
                <w:rFonts w:ascii="Arial" w:hAnsi="Arial" w:cs="Arial"/>
                <w:b/>
                <w:color w:val="000000"/>
                <w:sz w:val="22"/>
                <w:szCs w:val="22"/>
              </w:rPr>
              <w:t>Consultările efectuate în vederea elaborării actului normativ</w:t>
            </w:r>
          </w:p>
        </w:tc>
        <w:tc>
          <w:tcPr>
            <w:tcW w:w="171" w:type="dxa"/>
            <w:gridSpan w:val="2"/>
            <w:tcBorders>
              <w:left w:val="single" w:sz="4"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9"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191" w:type="dxa"/>
            <w:gridSpan w:val="9"/>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color w:val="000000"/>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246"/>
              <w:jc w:val="both"/>
              <w:rPr>
                <w:rFonts w:ascii="Arial" w:hAnsi="Arial" w:cs="Arial"/>
                <w:sz w:val="22"/>
                <w:szCs w:val="22"/>
              </w:rPr>
            </w:pPr>
            <w:r w:rsidRPr="00A208CC">
              <w:rPr>
                <w:rFonts w:ascii="Arial" w:hAnsi="Arial" w:cs="Arial"/>
                <w:sz w:val="22"/>
                <w:szCs w:val="22"/>
              </w:rPr>
              <w:t xml:space="preserve">1. </w:t>
            </w:r>
            <w:r w:rsidR="00DA4A14" w:rsidRPr="00A208CC">
              <w:rPr>
                <w:rFonts w:ascii="Arial" w:hAnsi="Arial" w:cs="Arial"/>
                <w:sz w:val="22"/>
                <w:szCs w:val="22"/>
              </w:rPr>
              <w:t>Informații</w:t>
            </w:r>
            <w:r w:rsidRPr="00A208CC">
              <w:rPr>
                <w:rFonts w:ascii="Arial" w:hAnsi="Arial" w:cs="Arial"/>
                <w:sz w:val="22"/>
                <w:szCs w:val="22"/>
              </w:rPr>
              <w:t xml:space="preserve"> privind procesul de                                             consultare cu </w:t>
            </w:r>
            <w:r w:rsidR="00DA4A14" w:rsidRPr="00A208CC">
              <w:rPr>
                <w:rFonts w:ascii="Arial" w:hAnsi="Arial" w:cs="Arial"/>
                <w:sz w:val="22"/>
                <w:szCs w:val="22"/>
              </w:rPr>
              <w:t>organizații</w:t>
            </w:r>
            <w:r w:rsidRPr="00A208CC">
              <w:rPr>
                <w:rFonts w:ascii="Arial" w:hAnsi="Arial" w:cs="Arial"/>
                <w:sz w:val="22"/>
                <w:szCs w:val="22"/>
              </w:rPr>
              <w:t>neguvernamentale, institute de                                            cercetare şi alte organisme  implicate</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0876F1">
            <w:pPr>
              <w:jc w:val="both"/>
              <w:rPr>
                <w:rFonts w:ascii="Arial" w:hAnsi="Arial" w:cs="Arial"/>
                <w:color w:val="000000"/>
                <w:sz w:val="22"/>
                <w:szCs w:val="22"/>
              </w:rPr>
            </w:pPr>
          </w:p>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Proiectul de act normativ nu se referă la acest subiect.</w:t>
            </w: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572"/>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246"/>
              <w:jc w:val="both"/>
              <w:rPr>
                <w:rFonts w:ascii="Arial" w:hAnsi="Arial" w:cs="Arial"/>
                <w:spacing w:val="-4"/>
                <w:sz w:val="22"/>
                <w:szCs w:val="22"/>
              </w:rPr>
            </w:pPr>
            <w:r w:rsidRPr="00A208CC">
              <w:rPr>
                <w:rFonts w:ascii="Arial" w:hAnsi="Arial" w:cs="Arial"/>
                <w:sz w:val="22"/>
                <w:szCs w:val="22"/>
              </w:rPr>
              <w:t>2.</w:t>
            </w:r>
            <w:r w:rsidRPr="00A208CC">
              <w:rPr>
                <w:rFonts w:ascii="Arial" w:hAnsi="Arial" w:cs="Arial"/>
                <w:spacing w:val="-4"/>
                <w:sz w:val="22"/>
                <w:szCs w:val="22"/>
              </w:rPr>
              <w:t xml:space="preserve">Fundamentarea alegerii  </w:t>
            </w:r>
            <w:r w:rsidR="00DA4A14" w:rsidRPr="00A208CC">
              <w:rPr>
                <w:rFonts w:ascii="Arial" w:hAnsi="Arial" w:cs="Arial"/>
                <w:spacing w:val="-4"/>
                <w:sz w:val="22"/>
                <w:szCs w:val="22"/>
              </w:rPr>
              <w:t>organizațiilor</w:t>
            </w:r>
            <w:r w:rsidRPr="00A208CC">
              <w:rPr>
                <w:rFonts w:ascii="Arial" w:hAnsi="Arial" w:cs="Arial"/>
                <w:spacing w:val="-4"/>
                <w:sz w:val="22"/>
                <w:szCs w:val="22"/>
              </w:rPr>
              <w:t xml:space="preserve"> cu care a avut loc consultarea, precum </w:t>
            </w:r>
            <w:r w:rsidR="00DA4A14" w:rsidRPr="00A208CC">
              <w:rPr>
                <w:rFonts w:ascii="Arial" w:hAnsi="Arial" w:cs="Arial"/>
                <w:spacing w:val="-4"/>
                <w:sz w:val="22"/>
                <w:szCs w:val="22"/>
              </w:rPr>
              <w:t>și</w:t>
            </w:r>
            <w:r w:rsidRPr="00A208CC">
              <w:rPr>
                <w:rFonts w:ascii="Arial" w:hAnsi="Arial" w:cs="Arial"/>
                <w:spacing w:val="-4"/>
                <w:sz w:val="22"/>
                <w:szCs w:val="22"/>
              </w:rPr>
              <w:t xml:space="preserve"> a modului în care activitatea acestor </w:t>
            </w:r>
            <w:r w:rsidR="00DA4A14" w:rsidRPr="00A208CC">
              <w:rPr>
                <w:rFonts w:ascii="Arial" w:hAnsi="Arial" w:cs="Arial"/>
                <w:spacing w:val="-4"/>
                <w:sz w:val="22"/>
                <w:szCs w:val="22"/>
              </w:rPr>
              <w:t>organizații</w:t>
            </w:r>
            <w:r w:rsidRPr="00A208CC">
              <w:rPr>
                <w:rFonts w:ascii="Arial" w:hAnsi="Arial" w:cs="Arial"/>
                <w:spacing w:val="-4"/>
                <w:sz w:val="22"/>
                <w:szCs w:val="22"/>
              </w:rPr>
              <w:t xml:space="preserve"> este legată de obiectul proiectului de act  normativ.</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Proiectul de act normativ nu se referă la acest subiect.</w:t>
            </w: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color w:val="000000"/>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rsidP="006A44DF">
            <w:pPr>
              <w:ind w:right="246"/>
              <w:jc w:val="both"/>
              <w:rPr>
                <w:rFonts w:ascii="Arial" w:hAnsi="Arial" w:cs="Arial"/>
                <w:spacing w:val="-4"/>
                <w:sz w:val="22"/>
                <w:szCs w:val="22"/>
              </w:rPr>
            </w:pPr>
            <w:r w:rsidRPr="00A208CC">
              <w:rPr>
                <w:rFonts w:ascii="Arial" w:hAnsi="Arial" w:cs="Arial"/>
                <w:spacing w:val="-4"/>
                <w:sz w:val="22"/>
                <w:szCs w:val="22"/>
              </w:rPr>
              <w:t xml:space="preserve">3.Consultările </w:t>
            </w:r>
            <w:r w:rsidR="006A44DF">
              <w:rPr>
                <w:rFonts w:ascii="Arial" w:hAnsi="Arial" w:cs="Arial"/>
                <w:spacing w:val="-4"/>
                <w:sz w:val="22"/>
                <w:szCs w:val="22"/>
              </w:rPr>
              <w:t>o</w:t>
            </w:r>
            <w:r w:rsidRPr="00A208CC">
              <w:rPr>
                <w:rFonts w:ascii="Arial" w:hAnsi="Arial" w:cs="Arial"/>
                <w:spacing w:val="-4"/>
                <w:sz w:val="22"/>
                <w:szCs w:val="22"/>
              </w:rPr>
              <w:t xml:space="preserve">rganizate cu </w:t>
            </w:r>
            <w:r w:rsidR="00DA4A14" w:rsidRPr="00A208CC">
              <w:rPr>
                <w:rFonts w:ascii="Arial" w:hAnsi="Arial" w:cs="Arial"/>
                <w:spacing w:val="-4"/>
                <w:sz w:val="22"/>
                <w:szCs w:val="22"/>
              </w:rPr>
              <w:t>autoritățile</w:t>
            </w:r>
            <w:r w:rsidR="006A44DF">
              <w:rPr>
                <w:rFonts w:ascii="Arial" w:hAnsi="Arial" w:cs="Arial"/>
                <w:spacing w:val="-4"/>
                <w:sz w:val="22"/>
                <w:szCs w:val="22"/>
              </w:rPr>
              <w:t>a</w:t>
            </w:r>
            <w:r w:rsidR="00DA4A14" w:rsidRPr="00A208CC">
              <w:rPr>
                <w:rFonts w:ascii="Arial" w:hAnsi="Arial" w:cs="Arial"/>
                <w:spacing w:val="-4"/>
                <w:sz w:val="22"/>
                <w:szCs w:val="22"/>
              </w:rPr>
              <w:t>dministrației</w:t>
            </w:r>
            <w:r w:rsidRPr="00A208CC">
              <w:rPr>
                <w:rFonts w:ascii="Arial" w:hAnsi="Arial" w:cs="Arial"/>
                <w:spacing w:val="-4"/>
                <w:sz w:val="22"/>
                <w:szCs w:val="22"/>
              </w:rPr>
              <w:t xml:space="preserve"> publice locale, în </w:t>
            </w:r>
            <w:r w:rsidR="00DA4A14" w:rsidRPr="00A208CC">
              <w:rPr>
                <w:rFonts w:ascii="Arial" w:hAnsi="Arial" w:cs="Arial"/>
                <w:spacing w:val="-4"/>
                <w:sz w:val="22"/>
                <w:szCs w:val="22"/>
              </w:rPr>
              <w:t>situația</w:t>
            </w:r>
            <w:r w:rsidRPr="00A208CC">
              <w:rPr>
                <w:rFonts w:ascii="Arial" w:hAnsi="Arial" w:cs="Arial"/>
                <w:spacing w:val="-4"/>
                <w:sz w:val="22"/>
                <w:szCs w:val="22"/>
              </w:rPr>
              <w:t xml:space="preserve"> în care proiectul de act normativ are ca obiect </w:t>
            </w:r>
            <w:r w:rsidR="00DA4A14" w:rsidRPr="00A208CC">
              <w:rPr>
                <w:rFonts w:ascii="Arial" w:hAnsi="Arial" w:cs="Arial"/>
                <w:spacing w:val="-4"/>
                <w:sz w:val="22"/>
                <w:szCs w:val="22"/>
              </w:rPr>
              <w:t>activități</w:t>
            </w:r>
            <w:r w:rsidRPr="00A208CC">
              <w:rPr>
                <w:rFonts w:ascii="Arial" w:hAnsi="Arial" w:cs="Arial"/>
                <w:spacing w:val="-4"/>
                <w:sz w:val="22"/>
                <w:szCs w:val="22"/>
              </w:rPr>
              <w:t xml:space="preserve"> ale acestor </w:t>
            </w:r>
            <w:r w:rsidR="00DA4A14" w:rsidRPr="00A208CC">
              <w:rPr>
                <w:rFonts w:ascii="Arial" w:hAnsi="Arial" w:cs="Arial"/>
                <w:spacing w:val="-4"/>
                <w:sz w:val="22"/>
                <w:szCs w:val="22"/>
              </w:rPr>
              <w:t>autorități</w:t>
            </w:r>
            <w:r w:rsidRPr="00A208CC">
              <w:rPr>
                <w:rFonts w:ascii="Arial" w:hAnsi="Arial" w:cs="Arial"/>
                <w:spacing w:val="-4"/>
                <w:sz w:val="22"/>
                <w:szCs w:val="22"/>
              </w:rPr>
              <w:t xml:space="preserve">, în </w:t>
            </w:r>
            <w:r w:rsidR="00DA4A14" w:rsidRPr="00A208CC">
              <w:rPr>
                <w:rFonts w:ascii="Arial" w:hAnsi="Arial" w:cs="Arial"/>
                <w:spacing w:val="-4"/>
                <w:sz w:val="22"/>
                <w:szCs w:val="22"/>
              </w:rPr>
              <w:t>condițiile</w:t>
            </w:r>
            <w:r w:rsidRPr="00A208CC">
              <w:rPr>
                <w:rFonts w:ascii="Arial" w:hAnsi="Arial" w:cs="Arial"/>
                <w:spacing w:val="-4"/>
                <w:sz w:val="22"/>
                <w:szCs w:val="22"/>
              </w:rPr>
              <w:t xml:space="preserve"> Hotărârii Guvernului nr. 521/2005 privind procedura de consultare a structurilor asociative ale </w:t>
            </w:r>
            <w:r w:rsidR="00DA4A14" w:rsidRPr="00A208CC">
              <w:rPr>
                <w:rFonts w:ascii="Arial" w:hAnsi="Arial" w:cs="Arial"/>
                <w:spacing w:val="-4"/>
                <w:sz w:val="22"/>
                <w:szCs w:val="22"/>
              </w:rPr>
              <w:t>autoritățiloradministrației</w:t>
            </w:r>
            <w:r w:rsidRPr="00A208CC">
              <w:rPr>
                <w:rFonts w:ascii="Arial" w:hAnsi="Arial" w:cs="Arial"/>
                <w:spacing w:val="-4"/>
                <w:sz w:val="22"/>
                <w:szCs w:val="22"/>
              </w:rPr>
              <w:t xml:space="preserve"> publice locale la elaborarea  proiectelor de acte normative</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t>Proiectul de act normativ nu se referă la acest subiect</w:t>
            </w: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color w:val="000000"/>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color w:val="000000"/>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246"/>
              <w:jc w:val="both"/>
              <w:rPr>
                <w:rFonts w:ascii="Arial" w:hAnsi="Arial" w:cs="Arial"/>
                <w:sz w:val="22"/>
                <w:szCs w:val="22"/>
              </w:rPr>
            </w:pPr>
            <w:r w:rsidRPr="00A208CC">
              <w:rPr>
                <w:rFonts w:ascii="Arial" w:hAnsi="Arial" w:cs="Arial"/>
                <w:sz w:val="22"/>
                <w:szCs w:val="22"/>
              </w:rPr>
              <w:t xml:space="preserve">4. Consultările </w:t>
            </w:r>
            <w:r w:rsidR="00DA4A14" w:rsidRPr="00A208CC">
              <w:rPr>
                <w:rFonts w:ascii="Arial" w:hAnsi="Arial" w:cs="Arial"/>
                <w:sz w:val="22"/>
                <w:szCs w:val="22"/>
              </w:rPr>
              <w:t>desfășurate</w:t>
            </w:r>
            <w:r w:rsidRPr="00A208CC">
              <w:rPr>
                <w:rFonts w:ascii="Arial" w:hAnsi="Arial" w:cs="Arial"/>
                <w:sz w:val="22"/>
                <w:szCs w:val="22"/>
              </w:rPr>
              <w:t xml:space="preserve"> în cadrul consiliilor interministeriale, în conformitate cu </w:t>
            </w:r>
            <w:r w:rsidRPr="00A208CC">
              <w:rPr>
                <w:rFonts w:ascii="Arial" w:hAnsi="Arial" w:cs="Arial"/>
                <w:sz w:val="22"/>
                <w:szCs w:val="22"/>
              </w:rPr>
              <w:lastRenderedPageBreak/>
              <w:t xml:space="preserve">prevederile </w:t>
            </w:r>
            <w:r w:rsidRPr="006A44DF">
              <w:rPr>
                <w:rFonts w:ascii="Arial" w:hAnsi="Arial" w:cs="Arial"/>
                <w:sz w:val="22"/>
                <w:szCs w:val="22"/>
              </w:rPr>
              <w:t>Hotărârii Guvernului nr. 750/2005</w:t>
            </w:r>
            <w:r w:rsidRPr="00A208CC">
              <w:rPr>
                <w:rFonts w:ascii="Arial" w:hAnsi="Arial" w:cs="Arial"/>
                <w:sz w:val="22"/>
                <w:szCs w:val="22"/>
              </w:rPr>
              <w:t xml:space="preserve"> privind constituirea consiliilor interministeriale permanente</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color w:val="000000"/>
                <w:sz w:val="22"/>
                <w:szCs w:val="22"/>
              </w:rPr>
            </w:pPr>
            <w:r w:rsidRPr="00A208CC">
              <w:rPr>
                <w:rFonts w:ascii="Arial" w:hAnsi="Arial" w:cs="Arial"/>
                <w:color w:val="000000"/>
                <w:sz w:val="22"/>
                <w:szCs w:val="22"/>
              </w:rPr>
              <w:lastRenderedPageBreak/>
              <w:t>Proiectul de act normativ nu se referă la acest subiect.</w:t>
            </w: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ind w:right="246"/>
              <w:jc w:val="both"/>
              <w:rPr>
                <w:rFonts w:ascii="Arial" w:hAnsi="Arial" w:cs="Arial"/>
                <w:sz w:val="22"/>
                <w:szCs w:val="22"/>
              </w:rPr>
            </w:pPr>
            <w:r w:rsidRPr="00A208CC">
              <w:rPr>
                <w:rFonts w:ascii="Arial" w:hAnsi="Arial" w:cs="Arial"/>
                <w:sz w:val="22"/>
                <w:szCs w:val="22"/>
              </w:rPr>
              <w:t xml:space="preserve">5. </w:t>
            </w:r>
            <w:r w:rsidR="00DA4A14" w:rsidRPr="00A208CC">
              <w:rPr>
                <w:rFonts w:ascii="Arial" w:hAnsi="Arial" w:cs="Arial"/>
                <w:sz w:val="22"/>
                <w:szCs w:val="22"/>
              </w:rPr>
              <w:t>Informații</w:t>
            </w:r>
            <w:r w:rsidRPr="00A208CC">
              <w:rPr>
                <w:rFonts w:ascii="Arial" w:hAnsi="Arial" w:cs="Arial"/>
                <w:sz w:val="22"/>
                <w:szCs w:val="22"/>
              </w:rPr>
              <w:t xml:space="preserve"> privind avizarea de către:</w:t>
            </w:r>
          </w:p>
          <w:p w:rsidR="000876F1" w:rsidRPr="00A208CC" w:rsidRDefault="00DA4A14">
            <w:pPr>
              <w:ind w:right="246"/>
              <w:jc w:val="both"/>
              <w:rPr>
                <w:rFonts w:ascii="Arial" w:hAnsi="Arial" w:cs="Arial"/>
                <w:sz w:val="22"/>
                <w:szCs w:val="22"/>
              </w:rPr>
            </w:pPr>
            <w:r>
              <w:rPr>
                <w:rFonts w:ascii="Arial" w:hAnsi="Arial" w:cs="Arial"/>
                <w:sz w:val="22"/>
                <w:szCs w:val="22"/>
              </w:rPr>
              <w:t>a)</w:t>
            </w:r>
            <w:r w:rsidR="00C67B84" w:rsidRPr="00A208CC">
              <w:rPr>
                <w:rFonts w:ascii="Arial" w:hAnsi="Arial" w:cs="Arial"/>
                <w:sz w:val="22"/>
                <w:szCs w:val="22"/>
              </w:rPr>
              <w:t>Consiliul Legislativ</w:t>
            </w:r>
          </w:p>
          <w:p w:rsidR="000876F1" w:rsidRPr="00A208CC" w:rsidRDefault="00C67B84">
            <w:pPr>
              <w:ind w:right="246"/>
              <w:jc w:val="both"/>
              <w:rPr>
                <w:rFonts w:ascii="Arial" w:hAnsi="Arial" w:cs="Arial"/>
                <w:sz w:val="22"/>
                <w:szCs w:val="22"/>
              </w:rPr>
            </w:pPr>
            <w:r w:rsidRPr="00A208CC">
              <w:rPr>
                <w:rFonts w:ascii="Arial" w:hAnsi="Arial" w:cs="Arial"/>
                <w:sz w:val="22"/>
                <w:szCs w:val="22"/>
              </w:rPr>
              <w:t xml:space="preserve">b) Consiliul Suprem de Apărare a </w:t>
            </w:r>
            <w:r w:rsidR="00DA4A14">
              <w:rPr>
                <w:rFonts w:ascii="Arial" w:hAnsi="Arial" w:cs="Arial"/>
                <w:sz w:val="22"/>
                <w:szCs w:val="22"/>
              </w:rPr>
              <w:t>T</w:t>
            </w:r>
            <w:r w:rsidR="00DA4A14" w:rsidRPr="00A208CC">
              <w:rPr>
                <w:rFonts w:ascii="Arial" w:hAnsi="Arial" w:cs="Arial"/>
                <w:sz w:val="22"/>
                <w:szCs w:val="22"/>
              </w:rPr>
              <w:t>ării</w:t>
            </w:r>
          </w:p>
          <w:p w:rsidR="000876F1" w:rsidRPr="00A208CC" w:rsidRDefault="00DA4A14">
            <w:pPr>
              <w:ind w:right="246"/>
              <w:jc w:val="both"/>
              <w:rPr>
                <w:rFonts w:ascii="Arial" w:hAnsi="Arial" w:cs="Arial"/>
                <w:sz w:val="22"/>
                <w:szCs w:val="22"/>
              </w:rPr>
            </w:pPr>
            <w:r>
              <w:rPr>
                <w:rFonts w:ascii="Arial" w:hAnsi="Arial" w:cs="Arial"/>
                <w:sz w:val="22"/>
                <w:szCs w:val="22"/>
              </w:rPr>
              <w:t>c)</w:t>
            </w:r>
            <w:r w:rsidR="00C67B84" w:rsidRPr="00A208CC">
              <w:rPr>
                <w:rFonts w:ascii="Arial" w:hAnsi="Arial" w:cs="Arial"/>
                <w:sz w:val="22"/>
                <w:szCs w:val="22"/>
              </w:rPr>
              <w:t xml:space="preserve">Consiliul Economic </w:t>
            </w:r>
            <w:r w:rsidRPr="00A208CC">
              <w:rPr>
                <w:rFonts w:ascii="Arial" w:hAnsi="Arial" w:cs="Arial"/>
                <w:sz w:val="22"/>
                <w:szCs w:val="22"/>
              </w:rPr>
              <w:t>și</w:t>
            </w:r>
            <w:r w:rsidR="00C67B84" w:rsidRPr="00A208CC">
              <w:rPr>
                <w:rFonts w:ascii="Arial" w:hAnsi="Arial" w:cs="Arial"/>
                <w:sz w:val="22"/>
                <w:szCs w:val="22"/>
              </w:rPr>
              <w:t xml:space="preserve"> Social</w:t>
            </w:r>
          </w:p>
          <w:p w:rsidR="000876F1" w:rsidRPr="00A208CC" w:rsidRDefault="00DA4A14">
            <w:pPr>
              <w:ind w:right="246"/>
              <w:jc w:val="both"/>
              <w:rPr>
                <w:rFonts w:ascii="Arial" w:hAnsi="Arial" w:cs="Arial"/>
                <w:sz w:val="22"/>
                <w:szCs w:val="22"/>
              </w:rPr>
            </w:pPr>
            <w:r>
              <w:rPr>
                <w:rFonts w:ascii="Arial" w:hAnsi="Arial" w:cs="Arial"/>
                <w:sz w:val="22"/>
                <w:szCs w:val="22"/>
              </w:rPr>
              <w:t>d)</w:t>
            </w:r>
            <w:r w:rsidR="00C67B84" w:rsidRPr="00A208CC">
              <w:rPr>
                <w:rFonts w:ascii="Arial" w:hAnsi="Arial" w:cs="Arial"/>
                <w:sz w:val="22"/>
                <w:szCs w:val="22"/>
              </w:rPr>
              <w:t xml:space="preserve">Consiliul </w:t>
            </w:r>
            <w:r w:rsidRPr="00A208CC">
              <w:rPr>
                <w:rFonts w:ascii="Arial" w:hAnsi="Arial" w:cs="Arial"/>
                <w:sz w:val="22"/>
                <w:szCs w:val="22"/>
              </w:rPr>
              <w:t>Concurenței</w:t>
            </w:r>
          </w:p>
          <w:p w:rsidR="000876F1" w:rsidRDefault="00C67B84">
            <w:pPr>
              <w:ind w:right="246"/>
              <w:jc w:val="both"/>
              <w:rPr>
                <w:rFonts w:ascii="Arial" w:hAnsi="Arial" w:cs="Arial"/>
                <w:sz w:val="22"/>
                <w:szCs w:val="22"/>
              </w:rPr>
            </w:pPr>
            <w:r w:rsidRPr="00A208CC">
              <w:rPr>
                <w:rFonts w:ascii="Arial" w:hAnsi="Arial" w:cs="Arial"/>
                <w:sz w:val="22"/>
                <w:szCs w:val="22"/>
              </w:rPr>
              <w:t>e) Curtea de Conturi</w:t>
            </w:r>
          </w:p>
          <w:p w:rsidR="009B20FC" w:rsidRDefault="009B20FC">
            <w:pPr>
              <w:ind w:right="246"/>
              <w:jc w:val="both"/>
              <w:rPr>
                <w:rFonts w:ascii="Arial" w:hAnsi="Arial" w:cs="Arial"/>
                <w:sz w:val="22"/>
                <w:szCs w:val="22"/>
              </w:rPr>
            </w:pPr>
            <w:r>
              <w:rPr>
                <w:rFonts w:ascii="Arial" w:hAnsi="Arial" w:cs="Arial"/>
                <w:sz w:val="22"/>
                <w:szCs w:val="22"/>
              </w:rPr>
              <w:t xml:space="preserve">f) </w:t>
            </w:r>
            <w:r w:rsidR="00073A45">
              <w:rPr>
                <w:rFonts w:ascii="Arial" w:hAnsi="Arial" w:cs="Arial"/>
                <w:sz w:val="22"/>
                <w:szCs w:val="22"/>
              </w:rPr>
              <w:t>Secretariatul General al Guvernului</w:t>
            </w:r>
          </w:p>
          <w:p w:rsidR="00073A45" w:rsidRDefault="00073A45">
            <w:pPr>
              <w:ind w:right="246"/>
              <w:jc w:val="both"/>
              <w:rPr>
                <w:rFonts w:ascii="Arial" w:hAnsi="Arial" w:cs="Arial"/>
                <w:sz w:val="22"/>
                <w:szCs w:val="22"/>
              </w:rPr>
            </w:pPr>
          </w:p>
          <w:p w:rsidR="009B20FC" w:rsidRPr="00A208CC" w:rsidRDefault="009B20FC">
            <w:pPr>
              <w:ind w:right="246"/>
              <w:jc w:val="both"/>
              <w:rPr>
                <w:rFonts w:ascii="Arial" w:hAnsi="Arial" w:cs="Arial"/>
                <w:sz w:val="22"/>
                <w:szCs w:val="22"/>
              </w:rPr>
            </w:pPr>
            <w:r>
              <w:rPr>
                <w:rFonts w:ascii="Arial" w:hAnsi="Arial" w:cs="Arial"/>
                <w:sz w:val="22"/>
                <w:szCs w:val="22"/>
              </w:rPr>
              <w:t>g) Comisia de Dialog Social</w:t>
            </w:r>
          </w:p>
          <w:p w:rsidR="000876F1" w:rsidRPr="00A208CC" w:rsidRDefault="000876F1">
            <w:pPr>
              <w:ind w:right="246"/>
              <w:jc w:val="both"/>
              <w:rPr>
                <w:rFonts w:ascii="Arial" w:hAnsi="Arial" w:cs="Arial"/>
                <w:sz w:val="22"/>
                <w:szCs w:val="22"/>
              </w:rPr>
            </w:pPr>
          </w:p>
        </w:tc>
        <w:tc>
          <w:tcPr>
            <w:tcW w:w="6840" w:type="dxa"/>
            <w:gridSpan w:val="4"/>
            <w:tcBorders>
              <w:top w:val="single" w:sz="4" w:space="0" w:color="000001"/>
              <w:left w:val="single" w:sz="4" w:space="0" w:color="000001"/>
              <w:bottom w:val="single" w:sz="4" w:space="0" w:color="000001"/>
            </w:tcBorders>
            <w:shd w:val="clear" w:color="auto" w:fill="FFFFFF"/>
          </w:tcPr>
          <w:p w:rsidR="00121FE5" w:rsidRDefault="00121FE5" w:rsidP="009B20FC">
            <w:pPr>
              <w:jc w:val="both"/>
              <w:rPr>
                <w:rFonts w:ascii="Arial" w:hAnsi="Arial" w:cs="Arial"/>
                <w:color w:val="000000"/>
                <w:sz w:val="22"/>
                <w:szCs w:val="22"/>
                <w:lang w:val="fr-FR"/>
              </w:rPr>
            </w:pPr>
          </w:p>
          <w:p w:rsidR="009B20FC" w:rsidRPr="008D06CB" w:rsidRDefault="009B20FC" w:rsidP="009B20FC">
            <w:pPr>
              <w:jc w:val="both"/>
              <w:rPr>
                <w:rFonts w:ascii="Arial" w:hAnsi="Arial" w:cs="Arial"/>
                <w:color w:val="000000"/>
                <w:sz w:val="22"/>
                <w:szCs w:val="22"/>
              </w:rPr>
            </w:pPr>
            <w:r w:rsidRPr="009B20FC">
              <w:rPr>
                <w:rFonts w:ascii="Arial" w:hAnsi="Arial" w:cs="Arial"/>
                <w:color w:val="000000"/>
                <w:sz w:val="22"/>
                <w:szCs w:val="22"/>
                <w:lang w:val="fr-FR"/>
              </w:rPr>
              <w:t>a</w:t>
            </w:r>
            <w:r w:rsidRPr="008D06CB">
              <w:rPr>
                <w:rFonts w:ascii="Arial" w:hAnsi="Arial" w:cs="Arial"/>
                <w:color w:val="000000"/>
                <w:sz w:val="22"/>
                <w:szCs w:val="22"/>
              </w:rPr>
              <w:t>) Este necesar avizul Consiliului Legislativ asupra proiectului de act normativ.</w:t>
            </w:r>
          </w:p>
          <w:p w:rsidR="009B20FC" w:rsidRPr="008D06CB" w:rsidRDefault="009B20FC" w:rsidP="009B20FC">
            <w:pPr>
              <w:jc w:val="both"/>
              <w:rPr>
                <w:rFonts w:ascii="Arial" w:hAnsi="Arial" w:cs="Arial"/>
                <w:color w:val="000000"/>
                <w:sz w:val="22"/>
                <w:szCs w:val="22"/>
              </w:rPr>
            </w:pPr>
            <w:r w:rsidRPr="008D06CB">
              <w:rPr>
                <w:rFonts w:ascii="Arial" w:hAnsi="Arial" w:cs="Arial"/>
                <w:color w:val="000000"/>
                <w:sz w:val="22"/>
                <w:szCs w:val="22"/>
              </w:rPr>
              <w:t xml:space="preserve">b) Nu este cazul </w:t>
            </w:r>
          </w:p>
          <w:p w:rsidR="0098658B" w:rsidRDefault="0098658B" w:rsidP="009B20FC">
            <w:pPr>
              <w:jc w:val="both"/>
              <w:rPr>
                <w:rFonts w:ascii="Arial" w:hAnsi="Arial" w:cs="Arial"/>
                <w:color w:val="000000"/>
                <w:sz w:val="22"/>
                <w:szCs w:val="22"/>
              </w:rPr>
            </w:pPr>
          </w:p>
          <w:p w:rsidR="009B20FC" w:rsidRDefault="009B20FC" w:rsidP="009B20FC">
            <w:pPr>
              <w:jc w:val="both"/>
              <w:rPr>
                <w:rFonts w:ascii="Arial" w:hAnsi="Arial" w:cs="Arial"/>
                <w:color w:val="000000"/>
                <w:sz w:val="22"/>
                <w:szCs w:val="22"/>
              </w:rPr>
            </w:pPr>
            <w:r w:rsidRPr="008D06CB">
              <w:rPr>
                <w:rFonts w:ascii="Arial" w:hAnsi="Arial" w:cs="Arial"/>
                <w:color w:val="000000"/>
                <w:sz w:val="22"/>
                <w:szCs w:val="22"/>
              </w:rPr>
              <w:t>c) Este necesar avizul Consiliului Economic și Social</w:t>
            </w:r>
          </w:p>
          <w:p w:rsidR="0098658B" w:rsidRDefault="0098658B" w:rsidP="009B20FC">
            <w:pPr>
              <w:jc w:val="both"/>
              <w:rPr>
                <w:rFonts w:ascii="Arial" w:hAnsi="Arial" w:cs="Arial"/>
                <w:color w:val="000000"/>
                <w:sz w:val="22"/>
                <w:szCs w:val="22"/>
              </w:rPr>
            </w:pPr>
          </w:p>
          <w:p w:rsidR="009B20FC" w:rsidRPr="008D06CB" w:rsidRDefault="009B20FC" w:rsidP="009B20FC">
            <w:pPr>
              <w:jc w:val="both"/>
              <w:rPr>
                <w:rFonts w:ascii="Arial" w:hAnsi="Arial" w:cs="Arial"/>
                <w:color w:val="000000"/>
                <w:sz w:val="22"/>
                <w:szCs w:val="22"/>
              </w:rPr>
            </w:pPr>
            <w:r w:rsidRPr="008D06CB">
              <w:rPr>
                <w:rFonts w:ascii="Arial" w:hAnsi="Arial" w:cs="Arial"/>
                <w:color w:val="000000"/>
                <w:sz w:val="22"/>
                <w:szCs w:val="22"/>
              </w:rPr>
              <w:t xml:space="preserve">d) </w:t>
            </w:r>
            <w:r w:rsidR="00805656" w:rsidRPr="008D06CB">
              <w:rPr>
                <w:rFonts w:ascii="Arial" w:hAnsi="Arial" w:cs="Arial"/>
                <w:color w:val="000000"/>
                <w:sz w:val="22"/>
                <w:szCs w:val="22"/>
              </w:rPr>
              <w:t>Este necesar avizul Consiliului Concurenței</w:t>
            </w:r>
          </w:p>
          <w:p w:rsidR="009B20FC" w:rsidRPr="008D06CB" w:rsidRDefault="009B20FC" w:rsidP="009B20FC">
            <w:pPr>
              <w:jc w:val="both"/>
              <w:rPr>
                <w:rFonts w:ascii="Arial" w:hAnsi="Arial" w:cs="Arial"/>
                <w:color w:val="000000"/>
                <w:sz w:val="22"/>
                <w:szCs w:val="22"/>
              </w:rPr>
            </w:pPr>
            <w:r w:rsidRPr="008D06CB">
              <w:rPr>
                <w:rFonts w:ascii="Arial" w:hAnsi="Arial" w:cs="Arial"/>
                <w:color w:val="000000"/>
                <w:sz w:val="22"/>
                <w:szCs w:val="22"/>
              </w:rPr>
              <w:t>e) Nu este cazul</w:t>
            </w:r>
          </w:p>
          <w:p w:rsidR="009B20FC" w:rsidRPr="008D06CB" w:rsidRDefault="009B20FC" w:rsidP="009B20FC">
            <w:pPr>
              <w:jc w:val="both"/>
              <w:rPr>
                <w:rFonts w:ascii="Arial" w:hAnsi="Arial" w:cs="Arial"/>
                <w:color w:val="000000"/>
                <w:sz w:val="22"/>
                <w:szCs w:val="22"/>
              </w:rPr>
            </w:pPr>
            <w:r w:rsidRPr="008D06CB">
              <w:rPr>
                <w:rFonts w:ascii="Arial" w:hAnsi="Arial" w:cs="Arial"/>
                <w:color w:val="000000"/>
                <w:sz w:val="22"/>
                <w:szCs w:val="22"/>
              </w:rPr>
              <w:t xml:space="preserve">f) Este necesar avizul </w:t>
            </w:r>
            <w:r w:rsidR="00073A45">
              <w:rPr>
                <w:rFonts w:ascii="Arial" w:hAnsi="Arial" w:cs="Arial"/>
                <w:color w:val="000000"/>
                <w:sz w:val="22"/>
                <w:szCs w:val="22"/>
              </w:rPr>
              <w:t>Secretariatului General al Guvernului din punct de vedere al încadrării în domeniile pentru care Guvernul este abilitat să emită ordonanțe.</w:t>
            </w:r>
          </w:p>
          <w:p w:rsidR="009B20FC" w:rsidRPr="008D06CB" w:rsidRDefault="009B20FC" w:rsidP="009B20FC">
            <w:pPr>
              <w:jc w:val="both"/>
              <w:rPr>
                <w:rFonts w:ascii="Arial" w:hAnsi="Arial" w:cs="Arial"/>
                <w:color w:val="000000"/>
                <w:sz w:val="22"/>
                <w:szCs w:val="22"/>
              </w:rPr>
            </w:pPr>
            <w:r w:rsidRPr="008D06CB">
              <w:rPr>
                <w:rFonts w:ascii="Arial" w:hAnsi="Arial" w:cs="Arial"/>
                <w:color w:val="000000"/>
                <w:sz w:val="22"/>
                <w:szCs w:val="22"/>
              </w:rPr>
              <w:t>g) Este necesar avizul Comisiei de Dialog Social</w:t>
            </w:r>
          </w:p>
          <w:p w:rsidR="000876F1" w:rsidRPr="00A208CC" w:rsidRDefault="000876F1">
            <w:pPr>
              <w:jc w:val="both"/>
              <w:rPr>
                <w:rFonts w:ascii="Arial" w:hAnsi="Arial" w:cs="Arial"/>
                <w:color w:val="000000"/>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2428" w:type="dxa"/>
            <w:gridSpan w:val="2"/>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sz w:val="22"/>
                <w:szCs w:val="22"/>
              </w:rPr>
            </w:pPr>
            <w:r w:rsidRPr="00A208CC">
              <w:rPr>
                <w:rFonts w:ascii="Arial" w:hAnsi="Arial" w:cs="Arial"/>
                <w:sz w:val="22"/>
                <w:szCs w:val="22"/>
              </w:rPr>
              <w:t xml:space="preserve">6. Alte </w:t>
            </w:r>
            <w:r w:rsidR="00DA4A14" w:rsidRPr="00A208CC">
              <w:rPr>
                <w:rFonts w:ascii="Arial" w:hAnsi="Arial" w:cs="Arial"/>
                <w:sz w:val="22"/>
                <w:szCs w:val="22"/>
              </w:rPr>
              <w:t>informații</w:t>
            </w:r>
          </w:p>
        </w:tc>
        <w:tc>
          <w:tcPr>
            <w:tcW w:w="6840" w:type="dxa"/>
            <w:gridSpan w:val="4"/>
            <w:tcBorders>
              <w:top w:val="single" w:sz="4" w:space="0" w:color="000001"/>
              <w:left w:val="single" w:sz="4" w:space="0" w:color="000001"/>
              <w:bottom w:val="single" w:sz="4" w:space="0" w:color="000001"/>
            </w:tcBorders>
            <w:shd w:val="clear" w:color="auto" w:fill="FFFFFF"/>
          </w:tcPr>
          <w:p w:rsidR="000876F1" w:rsidRPr="00A208CC" w:rsidRDefault="00C67B84">
            <w:pPr>
              <w:jc w:val="both"/>
              <w:rPr>
                <w:rFonts w:ascii="Arial" w:hAnsi="Arial" w:cs="Arial"/>
                <w:sz w:val="22"/>
                <w:szCs w:val="22"/>
              </w:rPr>
            </w:pPr>
            <w:r w:rsidRPr="00A208CC">
              <w:rPr>
                <w:rFonts w:ascii="Arial" w:hAnsi="Arial" w:cs="Arial"/>
                <w:sz w:val="22"/>
                <w:szCs w:val="22"/>
              </w:rPr>
              <w:t>Nu au fost identificate.</w:t>
            </w:r>
          </w:p>
          <w:p w:rsidR="000876F1" w:rsidRPr="00A208CC" w:rsidRDefault="000876F1">
            <w:pPr>
              <w:jc w:val="both"/>
              <w:rPr>
                <w:rFonts w:ascii="Arial" w:hAnsi="Arial" w:cs="Arial"/>
                <w:sz w:val="22"/>
                <w:szCs w:val="22"/>
              </w:rPr>
            </w:pPr>
          </w:p>
        </w:tc>
        <w:tc>
          <w:tcPr>
            <w:tcW w:w="54" w:type="dxa"/>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4157F">
        <w:trPr>
          <w:gridAfter w:val="8"/>
          <w:wAfter w:w="270" w:type="dxa"/>
          <w:trHeight w:val="177"/>
        </w:trPr>
        <w:tc>
          <w:tcPr>
            <w:tcW w:w="25" w:type="dxa"/>
            <w:shd w:val="clear" w:color="auto" w:fill="FFFFFF"/>
          </w:tcPr>
          <w:p w:rsidR="000876F1" w:rsidRPr="00A208CC" w:rsidRDefault="000876F1">
            <w:pPr>
              <w:widowControl w:val="0"/>
              <w:rPr>
                <w:rFonts w:ascii="Arial" w:hAnsi="Arial" w:cs="Arial"/>
                <w:sz w:val="22"/>
                <w:szCs w:val="22"/>
              </w:rPr>
            </w:pPr>
          </w:p>
        </w:tc>
        <w:tc>
          <w:tcPr>
            <w:tcW w:w="9268" w:type="dxa"/>
            <w:gridSpan w:val="6"/>
            <w:tcBorders>
              <w:top w:val="single" w:sz="4" w:space="0" w:color="000001"/>
              <w:left w:val="single" w:sz="4" w:space="0" w:color="000001"/>
              <w:bottom w:val="single" w:sz="4" w:space="0" w:color="000000"/>
            </w:tcBorders>
            <w:shd w:val="clear" w:color="auto" w:fill="FFFFFF"/>
          </w:tcPr>
          <w:p w:rsidR="000876F1" w:rsidRPr="00A208CC" w:rsidRDefault="000876F1">
            <w:pPr>
              <w:rPr>
                <w:rFonts w:ascii="Arial" w:hAnsi="Arial" w:cs="Arial"/>
                <w:b/>
                <w:color w:val="000000"/>
                <w:sz w:val="22"/>
                <w:szCs w:val="22"/>
              </w:rPr>
            </w:pPr>
          </w:p>
          <w:p w:rsidR="000876F1" w:rsidRPr="00A208CC" w:rsidRDefault="00C67B84">
            <w:pPr>
              <w:rPr>
                <w:rFonts w:ascii="Arial" w:hAnsi="Arial" w:cs="Arial"/>
                <w:b/>
                <w:color w:val="000000"/>
                <w:sz w:val="22"/>
                <w:szCs w:val="22"/>
              </w:rPr>
            </w:pPr>
            <w:r w:rsidRPr="00A208CC">
              <w:rPr>
                <w:rFonts w:ascii="Arial" w:hAnsi="Arial" w:cs="Arial"/>
                <w:b/>
                <w:color w:val="000000"/>
                <w:sz w:val="22"/>
                <w:szCs w:val="22"/>
              </w:rPr>
              <w:t xml:space="preserve">                                                           Secțiunea a 7-a</w:t>
            </w:r>
          </w:p>
          <w:p w:rsidR="000876F1" w:rsidRPr="00A208CC" w:rsidRDefault="00DA4A14">
            <w:pPr>
              <w:jc w:val="center"/>
              <w:rPr>
                <w:rFonts w:ascii="Arial" w:hAnsi="Arial" w:cs="Arial"/>
                <w:b/>
                <w:color w:val="000000"/>
                <w:sz w:val="22"/>
                <w:szCs w:val="22"/>
              </w:rPr>
            </w:pPr>
            <w:r w:rsidRPr="00A208CC">
              <w:rPr>
                <w:rFonts w:ascii="Arial" w:hAnsi="Arial" w:cs="Arial"/>
                <w:b/>
                <w:color w:val="000000"/>
                <w:sz w:val="22"/>
                <w:szCs w:val="22"/>
              </w:rPr>
              <w:t>Activități</w:t>
            </w:r>
            <w:r w:rsidR="00C67B84" w:rsidRPr="00A208CC">
              <w:rPr>
                <w:rFonts w:ascii="Arial" w:hAnsi="Arial" w:cs="Arial"/>
                <w:b/>
                <w:color w:val="000000"/>
                <w:sz w:val="22"/>
                <w:szCs w:val="22"/>
              </w:rPr>
              <w:t xml:space="preserve"> de informare publică privind elaborarea şi implementarea</w:t>
            </w:r>
          </w:p>
          <w:p w:rsidR="000876F1" w:rsidRPr="00A208CC" w:rsidRDefault="00C67B84" w:rsidP="003F4E9E">
            <w:pPr>
              <w:jc w:val="center"/>
              <w:rPr>
                <w:rFonts w:ascii="Arial" w:hAnsi="Arial" w:cs="Arial"/>
                <w:b/>
                <w:color w:val="000000"/>
                <w:sz w:val="22"/>
                <w:szCs w:val="22"/>
              </w:rPr>
            </w:pPr>
            <w:r w:rsidRPr="00A208CC">
              <w:rPr>
                <w:rFonts w:ascii="Arial" w:hAnsi="Arial" w:cs="Arial"/>
                <w:b/>
                <w:color w:val="000000"/>
                <w:sz w:val="22"/>
                <w:szCs w:val="22"/>
              </w:rPr>
              <w:t>proiectului de act normativ</w:t>
            </w:r>
          </w:p>
        </w:tc>
        <w:tc>
          <w:tcPr>
            <w:tcW w:w="171" w:type="dxa"/>
            <w:gridSpan w:val="2"/>
            <w:tcBorders>
              <w:left w:val="single" w:sz="4" w:space="0" w:color="000001"/>
            </w:tcBorders>
            <w:shd w:val="clear" w:color="auto" w:fill="FFFFFF"/>
          </w:tcPr>
          <w:p w:rsidR="000876F1" w:rsidRPr="00A208CC" w:rsidRDefault="000876F1">
            <w:pPr>
              <w:widowControl w:val="0"/>
              <w:rPr>
                <w:rFonts w:ascii="Arial" w:hAnsi="Arial" w:cs="Arial"/>
                <w:sz w:val="22"/>
                <w:szCs w:val="22"/>
              </w:rPr>
            </w:pPr>
          </w:p>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9"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191" w:type="dxa"/>
            <w:gridSpan w:val="9"/>
            <w:shd w:val="clear" w:color="auto" w:fill="auto"/>
          </w:tcPr>
          <w:p w:rsidR="000876F1" w:rsidRPr="00A208CC" w:rsidRDefault="000876F1"/>
        </w:tc>
      </w:tr>
      <w:tr w:rsidR="0062738E" w:rsidRPr="00A208CC" w:rsidTr="0098658B">
        <w:trPr>
          <w:trHeight w:val="177"/>
        </w:trPr>
        <w:tc>
          <w:tcPr>
            <w:tcW w:w="25" w:type="dxa"/>
            <w:tcBorders>
              <w:right w:val="single" w:sz="4" w:space="0" w:color="000000"/>
            </w:tcBorders>
            <w:shd w:val="clear" w:color="auto" w:fill="FFFFFF"/>
          </w:tcPr>
          <w:p w:rsidR="000876F1" w:rsidRPr="00A208CC" w:rsidRDefault="000876F1">
            <w:pPr>
              <w:widowControl w:val="0"/>
              <w:rPr>
                <w:rFonts w:ascii="Arial" w:hAnsi="Arial" w:cs="Arial"/>
                <w:color w:val="auto"/>
                <w:sz w:val="22"/>
                <w:szCs w:val="22"/>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876F1" w:rsidRPr="00A208CC" w:rsidRDefault="00C67B84">
            <w:pPr>
              <w:ind w:right="246"/>
              <w:jc w:val="both"/>
              <w:rPr>
                <w:rFonts w:ascii="Arial" w:hAnsi="Arial" w:cs="Arial"/>
                <w:color w:val="auto"/>
                <w:sz w:val="22"/>
                <w:szCs w:val="22"/>
              </w:rPr>
            </w:pPr>
            <w:r w:rsidRPr="00A208CC">
              <w:rPr>
                <w:rFonts w:ascii="Arial" w:hAnsi="Arial" w:cs="Arial"/>
                <w:color w:val="auto"/>
                <w:sz w:val="22"/>
                <w:szCs w:val="22"/>
              </w:rPr>
              <w:t xml:space="preserve">1. Informarea </w:t>
            </w:r>
            <w:r w:rsidR="00D7079C" w:rsidRPr="00A208CC">
              <w:rPr>
                <w:rFonts w:ascii="Arial" w:hAnsi="Arial" w:cs="Arial"/>
                <w:color w:val="auto"/>
                <w:sz w:val="22"/>
                <w:szCs w:val="22"/>
              </w:rPr>
              <w:t>societății</w:t>
            </w:r>
            <w:r w:rsidRPr="00A208CC">
              <w:rPr>
                <w:rFonts w:ascii="Arial" w:hAnsi="Arial" w:cs="Arial"/>
                <w:color w:val="auto"/>
                <w:sz w:val="22"/>
                <w:szCs w:val="22"/>
              </w:rPr>
              <w:t xml:space="preserve"> civile cu  privire la necesitatea elaborării actului normativ</w:t>
            </w:r>
          </w:p>
          <w:p w:rsidR="000876F1" w:rsidRPr="00A208CC" w:rsidRDefault="000876F1">
            <w:pPr>
              <w:jc w:val="both"/>
              <w:rPr>
                <w:rFonts w:ascii="Arial" w:hAnsi="Arial" w:cs="Arial"/>
                <w:color w:val="auto"/>
                <w:sz w:val="22"/>
                <w:szCs w:val="22"/>
              </w:rPr>
            </w:pPr>
          </w:p>
        </w:tc>
        <w:tc>
          <w:tcPr>
            <w:tcW w:w="6840" w:type="dxa"/>
            <w:gridSpan w:val="4"/>
            <w:tcBorders>
              <w:top w:val="single" w:sz="4" w:space="0" w:color="000000"/>
              <w:left w:val="single" w:sz="4" w:space="0" w:color="000000"/>
              <w:bottom w:val="single" w:sz="4" w:space="0" w:color="000000"/>
              <w:right w:val="single" w:sz="4" w:space="0" w:color="000000"/>
            </w:tcBorders>
            <w:shd w:val="clear" w:color="auto" w:fill="FFFFFF"/>
          </w:tcPr>
          <w:p w:rsidR="009B20FC" w:rsidRPr="008D06CB" w:rsidRDefault="009B20FC" w:rsidP="00052B19">
            <w:pPr>
              <w:spacing w:line="276" w:lineRule="auto"/>
              <w:jc w:val="both"/>
              <w:rPr>
                <w:rFonts w:ascii="Arial" w:hAnsi="Arial" w:cs="Arial"/>
                <w:color w:val="auto"/>
                <w:sz w:val="22"/>
                <w:szCs w:val="22"/>
              </w:rPr>
            </w:pPr>
            <w:r w:rsidRPr="008D06CB">
              <w:rPr>
                <w:rFonts w:ascii="Arial" w:hAnsi="Arial" w:cs="Arial"/>
                <w:color w:val="auto"/>
                <w:sz w:val="22"/>
                <w:szCs w:val="22"/>
              </w:rPr>
              <w:t xml:space="preserve">Proiectul de </w:t>
            </w:r>
            <w:r w:rsidR="008D06CB" w:rsidRPr="008D06CB">
              <w:rPr>
                <w:rFonts w:ascii="Arial" w:hAnsi="Arial" w:cs="Arial"/>
                <w:color w:val="auto"/>
                <w:sz w:val="22"/>
                <w:szCs w:val="22"/>
              </w:rPr>
              <w:t>Ordonanță</w:t>
            </w:r>
            <w:r w:rsidR="007D647C" w:rsidRPr="008D06CB">
              <w:rPr>
                <w:rFonts w:ascii="Arial" w:hAnsi="Arial" w:cs="Arial"/>
                <w:color w:val="auto"/>
                <w:sz w:val="22"/>
                <w:szCs w:val="22"/>
              </w:rPr>
              <w:t xml:space="preserve"> a Guvernului și N</w:t>
            </w:r>
            <w:r w:rsidRPr="008D06CB">
              <w:rPr>
                <w:rFonts w:ascii="Arial" w:hAnsi="Arial" w:cs="Arial"/>
                <w:color w:val="auto"/>
                <w:sz w:val="22"/>
                <w:szCs w:val="22"/>
              </w:rPr>
              <w:t xml:space="preserve">ota de fundamentare </w:t>
            </w:r>
            <w:r w:rsidR="008D06CB" w:rsidRPr="008D06CB">
              <w:rPr>
                <w:rFonts w:ascii="Arial" w:hAnsi="Arial" w:cs="Arial"/>
                <w:color w:val="auto"/>
                <w:sz w:val="22"/>
                <w:szCs w:val="22"/>
              </w:rPr>
              <w:t>aferentă</w:t>
            </w:r>
            <w:r w:rsidRPr="008D06CB">
              <w:rPr>
                <w:rFonts w:ascii="Arial" w:hAnsi="Arial" w:cs="Arial"/>
                <w:color w:val="auto"/>
                <w:sz w:val="22"/>
                <w:szCs w:val="22"/>
              </w:rPr>
              <w:t xml:space="preserve"> acestuia au fost postate pe site-ul Ministerului Finanțelor în data de .....</w:t>
            </w:r>
          </w:p>
        </w:tc>
        <w:tc>
          <w:tcPr>
            <w:tcW w:w="54" w:type="dxa"/>
            <w:tcBorders>
              <w:left w:val="single" w:sz="4" w:space="0" w:color="000000"/>
            </w:tcBorders>
            <w:shd w:val="clear" w:color="auto" w:fill="FFFFFF"/>
          </w:tcPr>
          <w:p w:rsidR="000876F1" w:rsidRPr="00A208CC" w:rsidRDefault="000876F1">
            <w:pPr>
              <w:widowControl w:val="0"/>
              <w:rPr>
                <w:rFonts w:ascii="Arial" w:hAnsi="Arial" w:cs="Arial"/>
                <w:color w:val="auto"/>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177"/>
        </w:trPr>
        <w:tc>
          <w:tcPr>
            <w:tcW w:w="25" w:type="dxa"/>
            <w:tcBorders>
              <w:right w:val="single" w:sz="4" w:space="0" w:color="000000"/>
            </w:tcBorders>
            <w:shd w:val="clear" w:color="auto" w:fill="FFFFFF"/>
          </w:tcPr>
          <w:p w:rsidR="000876F1" w:rsidRPr="00A208CC" w:rsidRDefault="000876F1">
            <w:pPr>
              <w:widowControl w:val="0"/>
              <w:rPr>
                <w:rFonts w:ascii="Arial" w:hAnsi="Arial" w:cs="Arial"/>
                <w:color w:val="auto"/>
                <w:sz w:val="22"/>
                <w:szCs w:val="22"/>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876F1" w:rsidRPr="00A208CC" w:rsidRDefault="00C67B84">
            <w:pPr>
              <w:ind w:right="246"/>
              <w:jc w:val="both"/>
              <w:rPr>
                <w:rFonts w:ascii="Arial" w:hAnsi="Arial" w:cs="Arial"/>
                <w:color w:val="auto"/>
                <w:sz w:val="22"/>
                <w:szCs w:val="22"/>
              </w:rPr>
            </w:pPr>
            <w:r w:rsidRPr="00A208CC">
              <w:rPr>
                <w:rFonts w:ascii="Arial" w:hAnsi="Arial" w:cs="Arial"/>
                <w:color w:val="auto"/>
                <w:sz w:val="22"/>
                <w:szCs w:val="22"/>
              </w:rPr>
              <w:t xml:space="preserve">2. Informarea </w:t>
            </w:r>
            <w:r w:rsidR="00D7079C" w:rsidRPr="00A208CC">
              <w:rPr>
                <w:rFonts w:ascii="Arial" w:hAnsi="Arial" w:cs="Arial"/>
                <w:color w:val="auto"/>
                <w:sz w:val="22"/>
                <w:szCs w:val="22"/>
              </w:rPr>
              <w:t>societății</w:t>
            </w:r>
            <w:r w:rsidRPr="00A208CC">
              <w:rPr>
                <w:rFonts w:ascii="Arial" w:hAnsi="Arial" w:cs="Arial"/>
                <w:color w:val="auto"/>
                <w:sz w:val="22"/>
                <w:szCs w:val="22"/>
              </w:rPr>
              <w:t xml:space="preserve"> civile cu privire la eventualul impact asupra </w:t>
            </w:r>
            <w:r w:rsidRPr="00A208CC">
              <w:rPr>
                <w:rFonts w:ascii="Arial" w:hAnsi="Arial" w:cs="Arial"/>
                <w:color w:val="auto"/>
                <w:sz w:val="22"/>
                <w:szCs w:val="22"/>
              </w:rPr>
              <w:lastRenderedPageBreak/>
              <w:t xml:space="preserve">mediului în urma  implementării actului normativ, precum </w:t>
            </w:r>
            <w:r w:rsidR="00D7079C" w:rsidRPr="00A208CC">
              <w:rPr>
                <w:rFonts w:ascii="Arial" w:hAnsi="Arial" w:cs="Arial"/>
                <w:color w:val="auto"/>
                <w:sz w:val="22"/>
                <w:szCs w:val="22"/>
              </w:rPr>
              <w:t>și</w:t>
            </w:r>
            <w:r w:rsidRPr="00A208CC">
              <w:rPr>
                <w:rFonts w:ascii="Arial" w:hAnsi="Arial" w:cs="Arial"/>
                <w:color w:val="auto"/>
                <w:sz w:val="22"/>
                <w:szCs w:val="22"/>
              </w:rPr>
              <w:t xml:space="preserve"> efectele asupra </w:t>
            </w:r>
            <w:r w:rsidR="00D7079C" w:rsidRPr="00A208CC">
              <w:rPr>
                <w:rFonts w:ascii="Arial" w:hAnsi="Arial" w:cs="Arial"/>
                <w:color w:val="auto"/>
                <w:sz w:val="22"/>
                <w:szCs w:val="22"/>
              </w:rPr>
              <w:t>sănătățiișisecuritățiicetățenilor</w:t>
            </w:r>
            <w:r w:rsidRPr="00A208CC">
              <w:rPr>
                <w:rFonts w:ascii="Arial" w:hAnsi="Arial" w:cs="Arial"/>
                <w:color w:val="auto"/>
                <w:sz w:val="22"/>
                <w:szCs w:val="22"/>
              </w:rPr>
              <w:t xml:space="preserve"> sau </w:t>
            </w:r>
            <w:r w:rsidR="00D7079C" w:rsidRPr="00A208CC">
              <w:rPr>
                <w:rFonts w:ascii="Arial" w:hAnsi="Arial" w:cs="Arial"/>
                <w:color w:val="auto"/>
                <w:sz w:val="22"/>
                <w:szCs w:val="22"/>
              </w:rPr>
              <w:t>diversității</w:t>
            </w:r>
            <w:r w:rsidRPr="00A208CC">
              <w:rPr>
                <w:rFonts w:ascii="Arial" w:hAnsi="Arial" w:cs="Arial"/>
                <w:color w:val="auto"/>
                <w:sz w:val="22"/>
                <w:szCs w:val="22"/>
              </w:rPr>
              <w:t xml:space="preserve"> biologice</w:t>
            </w:r>
          </w:p>
        </w:tc>
        <w:tc>
          <w:tcPr>
            <w:tcW w:w="6840" w:type="dxa"/>
            <w:gridSpan w:val="4"/>
            <w:tcBorders>
              <w:top w:val="single" w:sz="4" w:space="0" w:color="000000"/>
              <w:left w:val="single" w:sz="4" w:space="0" w:color="000000"/>
              <w:bottom w:val="single" w:sz="4" w:space="0" w:color="000000"/>
              <w:right w:val="single" w:sz="4" w:space="0" w:color="000000"/>
            </w:tcBorders>
            <w:shd w:val="clear" w:color="auto" w:fill="FFFFFF"/>
          </w:tcPr>
          <w:p w:rsidR="000876F1" w:rsidRPr="00A208CC" w:rsidRDefault="00C67B84">
            <w:pPr>
              <w:jc w:val="both"/>
              <w:rPr>
                <w:rFonts w:ascii="Arial" w:hAnsi="Arial" w:cs="Arial"/>
                <w:color w:val="auto"/>
                <w:sz w:val="22"/>
                <w:szCs w:val="22"/>
              </w:rPr>
            </w:pPr>
            <w:r w:rsidRPr="00A208CC">
              <w:rPr>
                <w:rFonts w:ascii="Arial" w:hAnsi="Arial" w:cs="Arial"/>
                <w:color w:val="auto"/>
                <w:sz w:val="22"/>
                <w:szCs w:val="22"/>
              </w:rPr>
              <w:lastRenderedPageBreak/>
              <w:t>Proiectul de act normativ nu se referă la acest subiect.</w:t>
            </w:r>
          </w:p>
        </w:tc>
        <w:tc>
          <w:tcPr>
            <w:tcW w:w="54" w:type="dxa"/>
            <w:tcBorders>
              <w:left w:val="single" w:sz="4" w:space="0" w:color="000000"/>
            </w:tcBorders>
            <w:shd w:val="clear" w:color="auto" w:fill="FFFFFF"/>
          </w:tcPr>
          <w:p w:rsidR="000876F1" w:rsidRPr="00A208CC" w:rsidRDefault="000876F1">
            <w:pPr>
              <w:widowControl w:val="0"/>
              <w:rPr>
                <w:rFonts w:ascii="Arial" w:hAnsi="Arial" w:cs="Arial"/>
                <w:color w:val="auto"/>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62738E" w:rsidRPr="00A208CC" w:rsidTr="0098658B">
        <w:trPr>
          <w:trHeight w:val="532"/>
        </w:trPr>
        <w:tc>
          <w:tcPr>
            <w:tcW w:w="25" w:type="dxa"/>
            <w:tcBorders>
              <w:right w:val="single" w:sz="4" w:space="0" w:color="000000"/>
            </w:tcBorders>
            <w:shd w:val="clear" w:color="auto" w:fill="FFFFFF"/>
          </w:tcPr>
          <w:p w:rsidR="000876F1" w:rsidRPr="00A208CC" w:rsidRDefault="000876F1">
            <w:pPr>
              <w:widowControl w:val="0"/>
              <w:ind w:left="137" w:hanging="137"/>
              <w:rPr>
                <w:rFonts w:ascii="Arial" w:hAnsi="Arial" w:cs="Arial"/>
                <w:color w:val="auto"/>
                <w:sz w:val="22"/>
                <w:szCs w:val="22"/>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876F1" w:rsidRPr="00A208CC" w:rsidRDefault="00C67B84">
            <w:pPr>
              <w:jc w:val="both"/>
              <w:rPr>
                <w:rFonts w:ascii="Arial" w:hAnsi="Arial" w:cs="Arial"/>
                <w:color w:val="auto"/>
                <w:sz w:val="22"/>
                <w:szCs w:val="22"/>
              </w:rPr>
            </w:pPr>
            <w:r w:rsidRPr="00A208CC">
              <w:rPr>
                <w:rFonts w:ascii="Arial" w:hAnsi="Arial" w:cs="Arial"/>
                <w:color w:val="auto"/>
                <w:sz w:val="22"/>
                <w:szCs w:val="22"/>
              </w:rPr>
              <w:t xml:space="preserve">3. Alte </w:t>
            </w:r>
            <w:r w:rsidR="00D7079C" w:rsidRPr="00A208CC">
              <w:rPr>
                <w:rFonts w:ascii="Arial" w:hAnsi="Arial" w:cs="Arial"/>
                <w:color w:val="auto"/>
                <w:sz w:val="22"/>
                <w:szCs w:val="22"/>
              </w:rPr>
              <w:t>informații</w:t>
            </w:r>
          </w:p>
        </w:tc>
        <w:tc>
          <w:tcPr>
            <w:tcW w:w="6840" w:type="dxa"/>
            <w:gridSpan w:val="4"/>
            <w:tcBorders>
              <w:top w:val="single" w:sz="4" w:space="0" w:color="000000"/>
              <w:left w:val="single" w:sz="4" w:space="0" w:color="000000"/>
              <w:bottom w:val="single" w:sz="4" w:space="0" w:color="000000"/>
              <w:right w:val="single" w:sz="4" w:space="0" w:color="000000"/>
            </w:tcBorders>
            <w:shd w:val="clear" w:color="auto" w:fill="FFFFFF"/>
          </w:tcPr>
          <w:p w:rsidR="000E6AD5" w:rsidRPr="00A208CC" w:rsidRDefault="00C67B84">
            <w:pPr>
              <w:jc w:val="both"/>
              <w:rPr>
                <w:rFonts w:ascii="Arial" w:hAnsi="Arial" w:cs="Arial"/>
                <w:color w:val="auto"/>
                <w:sz w:val="22"/>
                <w:szCs w:val="22"/>
              </w:rPr>
            </w:pPr>
            <w:r w:rsidRPr="00A208CC">
              <w:rPr>
                <w:rFonts w:ascii="Arial" w:hAnsi="Arial" w:cs="Arial"/>
                <w:color w:val="auto"/>
                <w:sz w:val="22"/>
                <w:szCs w:val="22"/>
              </w:rPr>
              <w:t>Nu este cazul.</w:t>
            </w:r>
          </w:p>
        </w:tc>
        <w:tc>
          <w:tcPr>
            <w:tcW w:w="54" w:type="dxa"/>
            <w:tcBorders>
              <w:left w:val="single" w:sz="4" w:space="0" w:color="000000"/>
            </w:tcBorders>
            <w:shd w:val="clear" w:color="auto" w:fill="FFFFFF"/>
          </w:tcPr>
          <w:p w:rsidR="000876F1" w:rsidRPr="00A208CC" w:rsidRDefault="000876F1">
            <w:pPr>
              <w:widowControl w:val="0"/>
              <w:rPr>
                <w:rFonts w:ascii="Arial" w:hAnsi="Arial" w:cs="Arial"/>
                <w:color w:val="auto"/>
                <w:sz w:val="22"/>
                <w:szCs w:val="22"/>
              </w:rPr>
            </w:pPr>
          </w:p>
        </w:tc>
        <w:tc>
          <w:tcPr>
            <w:tcW w:w="408" w:type="dxa"/>
            <w:gridSpan w:val="16"/>
            <w:shd w:val="clear" w:color="auto" w:fill="auto"/>
          </w:tcPr>
          <w:p w:rsidR="000876F1" w:rsidRPr="00A208CC" w:rsidRDefault="000876F1"/>
        </w:tc>
        <w:tc>
          <w:tcPr>
            <w:tcW w:w="21"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40" w:type="dxa"/>
            <w:gridSpan w:val="2"/>
            <w:shd w:val="clear" w:color="auto" w:fill="auto"/>
          </w:tcPr>
          <w:p w:rsidR="000876F1" w:rsidRPr="00A208CC" w:rsidRDefault="000876F1"/>
        </w:tc>
        <w:tc>
          <w:tcPr>
            <w:tcW w:w="40" w:type="dxa"/>
            <w:gridSpan w:val="2"/>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3" w:type="dxa"/>
            <w:shd w:val="clear" w:color="auto" w:fill="auto"/>
          </w:tcPr>
          <w:p w:rsidR="000876F1" w:rsidRPr="00A208CC" w:rsidRDefault="000876F1"/>
        </w:tc>
        <w:tc>
          <w:tcPr>
            <w:tcW w:w="28"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130" w:type="dxa"/>
            <w:shd w:val="clear" w:color="auto" w:fill="auto"/>
          </w:tcPr>
          <w:p w:rsidR="000876F1" w:rsidRPr="00A208CC" w:rsidRDefault="000876F1"/>
        </w:tc>
      </w:tr>
      <w:tr w:rsidR="000876F1" w:rsidRPr="00A208CC" w:rsidTr="0094157F">
        <w:trPr>
          <w:gridAfter w:val="8"/>
          <w:wAfter w:w="270" w:type="dxa"/>
          <w:trHeight w:val="177"/>
        </w:trPr>
        <w:tc>
          <w:tcPr>
            <w:tcW w:w="9293" w:type="dxa"/>
            <w:gridSpan w:val="7"/>
            <w:tcBorders>
              <w:top w:val="single" w:sz="4" w:space="0" w:color="000000"/>
              <w:left w:val="single" w:sz="4" w:space="0" w:color="000000"/>
              <w:bottom w:val="single" w:sz="4" w:space="0" w:color="000000"/>
              <w:right w:val="single" w:sz="4" w:space="0" w:color="000000"/>
            </w:tcBorders>
            <w:shd w:val="clear" w:color="auto" w:fill="FFFFFF"/>
          </w:tcPr>
          <w:p w:rsidR="000876F1" w:rsidRPr="00A208CC" w:rsidRDefault="00C67B84">
            <w:pPr>
              <w:jc w:val="center"/>
              <w:rPr>
                <w:rFonts w:ascii="Arial" w:hAnsi="Arial" w:cs="Arial"/>
                <w:b/>
                <w:color w:val="auto"/>
                <w:sz w:val="22"/>
                <w:szCs w:val="22"/>
              </w:rPr>
            </w:pPr>
            <w:r w:rsidRPr="00A208CC">
              <w:rPr>
                <w:rFonts w:ascii="Arial" w:hAnsi="Arial" w:cs="Arial"/>
                <w:b/>
                <w:color w:val="auto"/>
                <w:sz w:val="22"/>
                <w:szCs w:val="22"/>
              </w:rPr>
              <w:t>Secțiunea a 8-a</w:t>
            </w:r>
          </w:p>
          <w:p w:rsidR="000876F1" w:rsidRPr="00A208CC" w:rsidRDefault="00C67B84">
            <w:pPr>
              <w:jc w:val="center"/>
              <w:rPr>
                <w:rFonts w:ascii="Arial" w:hAnsi="Arial" w:cs="Arial"/>
                <w:b/>
                <w:color w:val="auto"/>
                <w:sz w:val="22"/>
                <w:szCs w:val="22"/>
              </w:rPr>
            </w:pPr>
            <w:r w:rsidRPr="00A208CC">
              <w:rPr>
                <w:rFonts w:ascii="Arial" w:hAnsi="Arial" w:cs="Arial"/>
                <w:b/>
                <w:color w:val="auto"/>
                <w:sz w:val="22"/>
                <w:szCs w:val="22"/>
              </w:rPr>
              <w:t>Măsuri de implementare</w:t>
            </w:r>
          </w:p>
        </w:tc>
        <w:tc>
          <w:tcPr>
            <w:tcW w:w="171" w:type="dxa"/>
            <w:gridSpan w:val="2"/>
            <w:tcBorders>
              <w:left w:val="single" w:sz="4" w:space="0" w:color="000000"/>
            </w:tcBorders>
            <w:shd w:val="clear" w:color="auto" w:fill="FFFFFF"/>
          </w:tcPr>
          <w:p w:rsidR="000876F1" w:rsidRPr="00A208CC" w:rsidRDefault="000876F1">
            <w:pPr>
              <w:widowControl w:val="0"/>
              <w:rPr>
                <w:rFonts w:ascii="Arial" w:hAnsi="Arial" w:cs="Arial"/>
                <w:color w:val="auto"/>
                <w:sz w:val="22"/>
                <w:szCs w:val="22"/>
              </w:rPr>
            </w:pPr>
          </w:p>
        </w:tc>
        <w:tc>
          <w:tcPr>
            <w:tcW w:w="20" w:type="dxa"/>
            <w:shd w:val="clear" w:color="auto" w:fill="FFFFFF"/>
          </w:tcPr>
          <w:p w:rsidR="000876F1" w:rsidRPr="00A208CC" w:rsidRDefault="000876F1">
            <w:pPr>
              <w:widowControl w:val="0"/>
              <w:rPr>
                <w:rFonts w:ascii="Arial" w:hAnsi="Arial" w:cs="Arial"/>
                <w:color w:val="auto"/>
                <w:sz w:val="22"/>
                <w:szCs w:val="22"/>
              </w:rPr>
            </w:pPr>
          </w:p>
        </w:tc>
        <w:tc>
          <w:tcPr>
            <w:tcW w:w="40" w:type="dxa"/>
            <w:gridSpan w:val="2"/>
            <w:shd w:val="clear" w:color="auto" w:fill="FFFFFF"/>
          </w:tcPr>
          <w:p w:rsidR="000876F1" w:rsidRPr="00A208CC" w:rsidRDefault="000876F1">
            <w:pPr>
              <w:widowControl w:val="0"/>
              <w:rPr>
                <w:rFonts w:ascii="Arial" w:hAnsi="Arial" w:cs="Arial"/>
                <w:color w:val="auto"/>
                <w:sz w:val="22"/>
                <w:szCs w:val="22"/>
              </w:rPr>
            </w:pPr>
          </w:p>
        </w:tc>
        <w:tc>
          <w:tcPr>
            <w:tcW w:w="223" w:type="dxa"/>
            <w:gridSpan w:val="11"/>
            <w:shd w:val="clear" w:color="auto" w:fill="FFFFFF"/>
          </w:tcPr>
          <w:p w:rsidR="000876F1" w:rsidRPr="00A208CC" w:rsidRDefault="000876F1">
            <w:pPr>
              <w:widowControl w:val="0"/>
              <w:rPr>
                <w:rFonts w:ascii="Arial" w:hAnsi="Arial" w:cs="Arial"/>
                <w:color w:val="auto"/>
                <w:sz w:val="22"/>
                <w:szCs w:val="22"/>
              </w:rPr>
            </w:pPr>
          </w:p>
        </w:tc>
        <w:tc>
          <w:tcPr>
            <w:tcW w:w="29"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191" w:type="dxa"/>
            <w:gridSpan w:val="9"/>
            <w:shd w:val="clear" w:color="auto" w:fill="auto"/>
          </w:tcPr>
          <w:p w:rsidR="000876F1" w:rsidRPr="00A208CC" w:rsidRDefault="000876F1"/>
        </w:tc>
      </w:tr>
      <w:tr w:rsidR="0094157F" w:rsidRPr="00A208CC" w:rsidTr="0094157F">
        <w:trPr>
          <w:gridAfter w:val="8"/>
          <w:wAfter w:w="270" w:type="dxa"/>
          <w:trHeight w:val="177"/>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876F1" w:rsidRPr="00A208CC" w:rsidRDefault="00C67B84">
            <w:pPr>
              <w:ind w:right="238"/>
              <w:jc w:val="both"/>
              <w:rPr>
                <w:rFonts w:ascii="Arial" w:hAnsi="Arial" w:cs="Arial"/>
                <w:color w:val="auto"/>
                <w:sz w:val="22"/>
                <w:szCs w:val="22"/>
              </w:rPr>
            </w:pPr>
            <w:r w:rsidRPr="00A208CC">
              <w:rPr>
                <w:rFonts w:ascii="Arial" w:hAnsi="Arial" w:cs="Arial"/>
                <w:color w:val="auto"/>
                <w:sz w:val="22"/>
                <w:szCs w:val="22"/>
              </w:rPr>
              <w:t xml:space="preserve">1. Măsurile de punere în aplicare a         actului normativ de către </w:t>
            </w:r>
            <w:r w:rsidR="00D7079C" w:rsidRPr="00A208CC">
              <w:rPr>
                <w:rFonts w:ascii="Arial" w:hAnsi="Arial" w:cs="Arial"/>
                <w:color w:val="auto"/>
                <w:sz w:val="22"/>
                <w:szCs w:val="22"/>
              </w:rPr>
              <w:t>autoritățileadministrației</w:t>
            </w:r>
            <w:r w:rsidRPr="00A208CC">
              <w:rPr>
                <w:rFonts w:ascii="Arial" w:hAnsi="Arial" w:cs="Arial"/>
                <w:color w:val="auto"/>
                <w:sz w:val="22"/>
                <w:szCs w:val="22"/>
              </w:rPr>
              <w:t xml:space="preserve"> publice centrale </w:t>
            </w:r>
            <w:r w:rsidR="00D7079C" w:rsidRPr="00A208CC">
              <w:rPr>
                <w:rFonts w:ascii="Arial" w:hAnsi="Arial" w:cs="Arial"/>
                <w:color w:val="auto"/>
                <w:sz w:val="22"/>
                <w:szCs w:val="22"/>
              </w:rPr>
              <w:t>și</w:t>
            </w:r>
            <w:r w:rsidRPr="00A208CC">
              <w:rPr>
                <w:rFonts w:ascii="Arial" w:hAnsi="Arial" w:cs="Arial"/>
                <w:color w:val="auto"/>
                <w:sz w:val="22"/>
                <w:szCs w:val="22"/>
              </w:rPr>
              <w:t xml:space="preserve">/sau locale - </w:t>
            </w:r>
            <w:r w:rsidR="00D7079C" w:rsidRPr="00A208CC">
              <w:rPr>
                <w:rFonts w:ascii="Arial" w:hAnsi="Arial" w:cs="Arial"/>
                <w:color w:val="auto"/>
                <w:sz w:val="22"/>
                <w:szCs w:val="22"/>
              </w:rPr>
              <w:t>înființarea</w:t>
            </w:r>
            <w:r w:rsidRPr="00A208CC">
              <w:rPr>
                <w:rFonts w:ascii="Arial" w:hAnsi="Arial" w:cs="Arial"/>
                <w:color w:val="auto"/>
                <w:sz w:val="22"/>
                <w:szCs w:val="22"/>
              </w:rPr>
              <w:t xml:space="preserve"> unor noi organisme  sau extinderea </w:t>
            </w:r>
            <w:r w:rsidR="00D7079C" w:rsidRPr="00A208CC">
              <w:rPr>
                <w:rFonts w:ascii="Arial" w:hAnsi="Arial" w:cs="Arial"/>
                <w:color w:val="auto"/>
                <w:sz w:val="22"/>
                <w:szCs w:val="22"/>
              </w:rPr>
              <w:t>competențelorinstituțiilor</w:t>
            </w:r>
            <w:r w:rsidRPr="00A208CC">
              <w:rPr>
                <w:rFonts w:ascii="Arial" w:hAnsi="Arial" w:cs="Arial"/>
                <w:color w:val="auto"/>
                <w:sz w:val="22"/>
                <w:szCs w:val="22"/>
              </w:rPr>
              <w:t xml:space="preserve"> existente</w:t>
            </w:r>
          </w:p>
        </w:tc>
        <w:tc>
          <w:tcPr>
            <w:tcW w:w="6880" w:type="dxa"/>
            <w:gridSpan w:val="5"/>
            <w:tcBorders>
              <w:top w:val="single" w:sz="4" w:space="0" w:color="000000"/>
              <w:left w:val="single" w:sz="4" w:space="0" w:color="000000"/>
              <w:bottom w:val="single" w:sz="4" w:space="0" w:color="000000"/>
              <w:right w:val="single" w:sz="4" w:space="0" w:color="000000"/>
            </w:tcBorders>
            <w:shd w:val="clear" w:color="auto" w:fill="FFFFFF"/>
          </w:tcPr>
          <w:p w:rsidR="000876F1" w:rsidRPr="00A208CC" w:rsidRDefault="00C67B84">
            <w:pPr>
              <w:jc w:val="both"/>
              <w:rPr>
                <w:rFonts w:ascii="Arial" w:hAnsi="Arial" w:cs="Arial"/>
                <w:color w:val="auto"/>
                <w:sz w:val="22"/>
                <w:szCs w:val="22"/>
              </w:rPr>
            </w:pPr>
            <w:r w:rsidRPr="00A208CC">
              <w:rPr>
                <w:rFonts w:ascii="Arial" w:hAnsi="Arial" w:cs="Arial"/>
                <w:color w:val="auto"/>
                <w:sz w:val="22"/>
                <w:szCs w:val="22"/>
              </w:rPr>
              <w:t>Proiectul de act normativ nu se referă la acest subiect.</w:t>
            </w:r>
          </w:p>
        </w:tc>
        <w:tc>
          <w:tcPr>
            <w:tcW w:w="171" w:type="dxa"/>
            <w:gridSpan w:val="2"/>
            <w:tcBorders>
              <w:left w:val="single" w:sz="4" w:space="0" w:color="000000"/>
            </w:tcBorders>
            <w:shd w:val="clear" w:color="auto" w:fill="FFFFFF"/>
          </w:tcPr>
          <w:p w:rsidR="000876F1" w:rsidRPr="00A208CC" w:rsidRDefault="000876F1">
            <w:pPr>
              <w:widowControl w:val="0"/>
              <w:rPr>
                <w:rFonts w:ascii="Arial" w:hAnsi="Arial" w:cs="Arial"/>
                <w:color w:val="auto"/>
                <w:sz w:val="22"/>
                <w:szCs w:val="22"/>
              </w:rPr>
            </w:pPr>
          </w:p>
        </w:tc>
        <w:tc>
          <w:tcPr>
            <w:tcW w:w="20" w:type="dxa"/>
            <w:shd w:val="clear" w:color="auto" w:fill="FFFFFF"/>
          </w:tcPr>
          <w:p w:rsidR="000876F1" w:rsidRPr="00A208CC" w:rsidRDefault="000876F1">
            <w:pPr>
              <w:widowControl w:val="0"/>
              <w:rPr>
                <w:rFonts w:ascii="Arial" w:hAnsi="Arial" w:cs="Arial"/>
                <w:color w:val="auto"/>
                <w:sz w:val="22"/>
                <w:szCs w:val="22"/>
              </w:rPr>
            </w:pPr>
          </w:p>
        </w:tc>
        <w:tc>
          <w:tcPr>
            <w:tcW w:w="20" w:type="dxa"/>
            <w:shd w:val="clear" w:color="auto" w:fill="FFFFFF"/>
          </w:tcPr>
          <w:p w:rsidR="000876F1" w:rsidRPr="00A208CC" w:rsidRDefault="000876F1">
            <w:pPr>
              <w:widowControl w:val="0"/>
              <w:rPr>
                <w:rFonts w:ascii="Arial" w:hAnsi="Arial" w:cs="Arial"/>
                <w:color w:val="auto"/>
                <w:sz w:val="22"/>
                <w:szCs w:val="22"/>
              </w:rPr>
            </w:pPr>
          </w:p>
        </w:tc>
        <w:tc>
          <w:tcPr>
            <w:tcW w:w="243" w:type="dxa"/>
            <w:gridSpan w:val="12"/>
            <w:shd w:val="clear" w:color="auto" w:fill="FFFFFF"/>
          </w:tcPr>
          <w:p w:rsidR="000876F1" w:rsidRPr="00A208CC" w:rsidRDefault="000876F1">
            <w:pPr>
              <w:widowControl w:val="0"/>
              <w:rPr>
                <w:rFonts w:ascii="Arial" w:hAnsi="Arial" w:cs="Arial"/>
                <w:color w:val="auto"/>
                <w:sz w:val="22"/>
                <w:szCs w:val="22"/>
              </w:rPr>
            </w:pPr>
          </w:p>
        </w:tc>
        <w:tc>
          <w:tcPr>
            <w:tcW w:w="29"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191" w:type="dxa"/>
            <w:gridSpan w:val="9"/>
            <w:shd w:val="clear" w:color="auto" w:fill="auto"/>
          </w:tcPr>
          <w:p w:rsidR="000876F1" w:rsidRPr="00A208CC" w:rsidRDefault="000876F1"/>
        </w:tc>
      </w:tr>
      <w:tr w:rsidR="0094157F" w:rsidRPr="00A208CC" w:rsidTr="0094157F">
        <w:trPr>
          <w:gridAfter w:val="8"/>
          <w:wAfter w:w="270" w:type="dxa"/>
          <w:trHeight w:val="177"/>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876F1" w:rsidRPr="00A208CC" w:rsidRDefault="00C67B84">
            <w:pPr>
              <w:jc w:val="both"/>
              <w:rPr>
                <w:rFonts w:ascii="Arial" w:hAnsi="Arial" w:cs="Arial"/>
                <w:color w:val="auto"/>
                <w:sz w:val="22"/>
                <w:szCs w:val="22"/>
              </w:rPr>
            </w:pPr>
            <w:r w:rsidRPr="00A208CC">
              <w:rPr>
                <w:rFonts w:ascii="Arial" w:hAnsi="Arial" w:cs="Arial"/>
                <w:color w:val="auto"/>
                <w:sz w:val="22"/>
                <w:szCs w:val="22"/>
              </w:rPr>
              <w:t xml:space="preserve">2. Alte </w:t>
            </w:r>
            <w:r w:rsidR="005A07C0" w:rsidRPr="00A208CC">
              <w:rPr>
                <w:rFonts w:ascii="Arial" w:hAnsi="Arial" w:cs="Arial"/>
                <w:color w:val="auto"/>
                <w:sz w:val="22"/>
                <w:szCs w:val="22"/>
              </w:rPr>
              <w:t>informații</w:t>
            </w:r>
          </w:p>
        </w:tc>
        <w:tc>
          <w:tcPr>
            <w:tcW w:w="6880" w:type="dxa"/>
            <w:gridSpan w:val="5"/>
            <w:tcBorders>
              <w:top w:val="single" w:sz="4" w:space="0" w:color="000000"/>
              <w:left w:val="single" w:sz="4" w:space="0" w:color="000000"/>
              <w:bottom w:val="single" w:sz="4" w:space="0" w:color="000000"/>
              <w:right w:val="single" w:sz="4" w:space="0" w:color="000000"/>
            </w:tcBorders>
            <w:shd w:val="clear" w:color="auto" w:fill="FFFFFF"/>
          </w:tcPr>
          <w:p w:rsidR="000876F1" w:rsidRPr="00A208CC" w:rsidRDefault="00C67B84">
            <w:pPr>
              <w:jc w:val="both"/>
              <w:rPr>
                <w:rFonts w:ascii="Arial" w:hAnsi="Arial" w:cs="Arial"/>
                <w:color w:val="auto"/>
                <w:sz w:val="22"/>
                <w:szCs w:val="22"/>
              </w:rPr>
            </w:pPr>
            <w:r w:rsidRPr="00A208CC">
              <w:rPr>
                <w:rFonts w:ascii="Arial" w:hAnsi="Arial" w:cs="Arial"/>
                <w:color w:val="auto"/>
                <w:sz w:val="22"/>
                <w:szCs w:val="22"/>
              </w:rPr>
              <w:t>Nu este cazul.</w:t>
            </w:r>
          </w:p>
          <w:p w:rsidR="000876F1" w:rsidRPr="00A208CC" w:rsidRDefault="000876F1">
            <w:pPr>
              <w:ind w:left="187"/>
              <w:jc w:val="both"/>
              <w:rPr>
                <w:rFonts w:ascii="Arial" w:hAnsi="Arial" w:cs="Arial"/>
                <w:color w:val="auto"/>
                <w:sz w:val="22"/>
                <w:szCs w:val="22"/>
              </w:rPr>
            </w:pPr>
          </w:p>
        </w:tc>
        <w:tc>
          <w:tcPr>
            <w:tcW w:w="171" w:type="dxa"/>
            <w:gridSpan w:val="2"/>
            <w:tcBorders>
              <w:left w:val="single" w:sz="4" w:space="0" w:color="000000"/>
            </w:tcBorders>
            <w:shd w:val="clear" w:color="auto" w:fill="FFFFFF"/>
          </w:tcPr>
          <w:p w:rsidR="000876F1" w:rsidRPr="00A208CC" w:rsidRDefault="000876F1">
            <w:pPr>
              <w:widowControl w:val="0"/>
              <w:rPr>
                <w:rFonts w:ascii="Arial" w:hAnsi="Arial" w:cs="Arial"/>
                <w:color w:val="auto"/>
                <w:sz w:val="22"/>
                <w:szCs w:val="22"/>
              </w:rPr>
            </w:pPr>
          </w:p>
        </w:tc>
        <w:tc>
          <w:tcPr>
            <w:tcW w:w="20" w:type="dxa"/>
            <w:shd w:val="clear" w:color="auto" w:fill="FFFFFF"/>
          </w:tcPr>
          <w:p w:rsidR="000876F1" w:rsidRPr="00A208CC" w:rsidRDefault="000876F1">
            <w:pPr>
              <w:widowControl w:val="0"/>
              <w:rPr>
                <w:rFonts w:ascii="Arial" w:hAnsi="Arial" w:cs="Arial"/>
                <w:color w:val="auto"/>
                <w:sz w:val="22"/>
                <w:szCs w:val="22"/>
              </w:rPr>
            </w:pPr>
          </w:p>
        </w:tc>
        <w:tc>
          <w:tcPr>
            <w:tcW w:w="20" w:type="dxa"/>
            <w:shd w:val="clear" w:color="auto" w:fill="FFFFFF"/>
          </w:tcPr>
          <w:p w:rsidR="000876F1" w:rsidRPr="00A208CC" w:rsidRDefault="000876F1">
            <w:pPr>
              <w:widowControl w:val="0"/>
              <w:rPr>
                <w:rFonts w:ascii="Arial" w:hAnsi="Arial" w:cs="Arial"/>
                <w:color w:val="auto"/>
                <w:sz w:val="22"/>
                <w:szCs w:val="22"/>
              </w:rPr>
            </w:pPr>
          </w:p>
        </w:tc>
        <w:tc>
          <w:tcPr>
            <w:tcW w:w="243" w:type="dxa"/>
            <w:gridSpan w:val="12"/>
            <w:shd w:val="clear" w:color="auto" w:fill="FFFFFF"/>
          </w:tcPr>
          <w:p w:rsidR="000876F1" w:rsidRPr="00A208CC" w:rsidRDefault="000876F1">
            <w:pPr>
              <w:widowControl w:val="0"/>
              <w:rPr>
                <w:rFonts w:ascii="Arial" w:hAnsi="Arial" w:cs="Arial"/>
                <w:color w:val="auto"/>
                <w:sz w:val="22"/>
                <w:szCs w:val="22"/>
              </w:rPr>
            </w:pPr>
          </w:p>
        </w:tc>
        <w:tc>
          <w:tcPr>
            <w:tcW w:w="29" w:type="dxa"/>
            <w:gridSpan w:val="2"/>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0" w:type="dxa"/>
            <w:shd w:val="clear" w:color="auto" w:fill="auto"/>
          </w:tcPr>
          <w:p w:rsidR="000876F1" w:rsidRPr="00A208CC" w:rsidRDefault="000876F1"/>
        </w:tc>
        <w:tc>
          <w:tcPr>
            <w:tcW w:w="28" w:type="dxa"/>
            <w:gridSpan w:val="2"/>
            <w:shd w:val="clear" w:color="auto" w:fill="auto"/>
          </w:tcPr>
          <w:p w:rsidR="000876F1" w:rsidRPr="00A208CC" w:rsidRDefault="000876F1"/>
        </w:tc>
        <w:tc>
          <w:tcPr>
            <w:tcW w:w="191" w:type="dxa"/>
            <w:gridSpan w:val="9"/>
            <w:shd w:val="clear" w:color="auto" w:fill="auto"/>
          </w:tcPr>
          <w:p w:rsidR="000876F1" w:rsidRPr="00A208CC" w:rsidRDefault="000876F1"/>
        </w:tc>
      </w:tr>
    </w:tbl>
    <w:p w:rsidR="000876F1" w:rsidRPr="00A208CC" w:rsidRDefault="000876F1">
      <w:pPr>
        <w:ind w:left="142"/>
        <w:jc w:val="both"/>
        <w:rPr>
          <w:rFonts w:ascii="Arial" w:hAnsi="Arial" w:cs="Arial"/>
          <w:color w:val="auto"/>
          <w:sz w:val="22"/>
          <w:szCs w:val="22"/>
        </w:rPr>
      </w:pPr>
    </w:p>
    <w:p w:rsidR="000876F1" w:rsidRPr="00A208CC" w:rsidRDefault="00C67B84" w:rsidP="00CB24E5">
      <w:pPr>
        <w:ind w:left="142"/>
        <w:jc w:val="both"/>
        <w:rPr>
          <w:rFonts w:ascii="Arial" w:hAnsi="Arial" w:cs="Arial"/>
          <w:color w:val="auto"/>
          <w:sz w:val="22"/>
          <w:szCs w:val="22"/>
        </w:rPr>
      </w:pPr>
      <w:r w:rsidRPr="00A208CC">
        <w:rPr>
          <w:rFonts w:ascii="Arial" w:hAnsi="Arial" w:cs="Arial"/>
          <w:color w:val="auto"/>
          <w:sz w:val="22"/>
          <w:szCs w:val="22"/>
        </w:rPr>
        <w:t>Pentru considerentele de mai sus, supunem aprobării proiectul Ordonanței pentru reglementarea unor măsuri privind cadrul general aplicabil  băncilor naționale de dezvoltare din România, prezentat alăturat.</w:t>
      </w:r>
    </w:p>
    <w:p w:rsidR="000876F1" w:rsidRPr="00A208CC" w:rsidRDefault="008B6A05">
      <w:pPr>
        <w:spacing w:line="360" w:lineRule="auto"/>
        <w:jc w:val="center"/>
      </w:pPr>
      <w:r>
        <w:rPr>
          <w:rFonts w:ascii="Arial" w:hAnsi="Arial" w:cs="Arial"/>
          <w:color w:val="auto"/>
          <w:sz w:val="22"/>
          <w:szCs w:val="22"/>
        </w:rPr>
        <w:t>MINISTRUL FINANȚELOR INTERIMAR</w:t>
      </w:r>
    </w:p>
    <w:p w:rsidR="00CB24E5" w:rsidRDefault="008B6A05" w:rsidP="008B6A05">
      <w:pPr>
        <w:jc w:val="center"/>
        <w:rPr>
          <w:rFonts w:ascii="Arial" w:hAnsi="Arial" w:cs="Arial"/>
          <w:color w:val="auto"/>
          <w:sz w:val="22"/>
          <w:szCs w:val="22"/>
        </w:rPr>
      </w:pPr>
      <w:r>
        <w:rPr>
          <w:rFonts w:ascii="Arial" w:hAnsi="Arial" w:cs="Arial"/>
          <w:color w:val="auto"/>
          <w:sz w:val="22"/>
          <w:szCs w:val="22"/>
        </w:rPr>
        <w:t>Florin – Vasile CÎȚU</w:t>
      </w:r>
    </w:p>
    <w:p w:rsidR="008B6A05" w:rsidRDefault="008B6A05" w:rsidP="008B6A05">
      <w:pPr>
        <w:jc w:val="center"/>
        <w:rPr>
          <w:rFonts w:ascii="Arial" w:hAnsi="Arial" w:cs="Arial"/>
          <w:color w:val="auto"/>
          <w:sz w:val="22"/>
          <w:szCs w:val="22"/>
        </w:rPr>
      </w:pPr>
      <w:r>
        <w:rPr>
          <w:rFonts w:ascii="Arial" w:hAnsi="Arial" w:cs="Arial"/>
          <w:color w:val="auto"/>
          <w:sz w:val="22"/>
          <w:szCs w:val="22"/>
        </w:rPr>
        <w:t>PRIM - MINISTRU</w:t>
      </w:r>
    </w:p>
    <w:p w:rsidR="0098658B" w:rsidRDefault="0098658B" w:rsidP="0098658B">
      <w:pPr>
        <w:jc w:val="center"/>
        <w:rPr>
          <w:rFonts w:ascii="Arial" w:hAnsi="Arial" w:cs="Arial"/>
          <w:color w:val="auto"/>
          <w:sz w:val="22"/>
          <w:szCs w:val="22"/>
        </w:rPr>
      </w:pPr>
    </w:p>
    <w:p w:rsidR="0098658B" w:rsidRDefault="0098658B" w:rsidP="0098658B">
      <w:pPr>
        <w:jc w:val="center"/>
        <w:rPr>
          <w:rFonts w:ascii="Arial" w:hAnsi="Arial" w:cs="Arial"/>
          <w:color w:val="auto"/>
          <w:sz w:val="22"/>
          <w:szCs w:val="22"/>
        </w:rPr>
      </w:pPr>
    </w:p>
    <w:p w:rsidR="00D83E9E" w:rsidRDefault="00C67B84" w:rsidP="0098658B">
      <w:pPr>
        <w:jc w:val="center"/>
        <w:rPr>
          <w:rFonts w:ascii="Arial" w:hAnsi="Arial" w:cs="Arial"/>
          <w:color w:val="auto"/>
          <w:sz w:val="22"/>
          <w:szCs w:val="22"/>
        </w:rPr>
      </w:pPr>
      <w:r w:rsidRPr="00A208CC">
        <w:rPr>
          <w:rFonts w:ascii="Arial" w:hAnsi="Arial" w:cs="Arial"/>
          <w:color w:val="auto"/>
          <w:sz w:val="22"/>
          <w:szCs w:val="22"/>
        </w:rPr>
        <w:t>AVIZAT FAVORABIL</w:t>
      </w:r>
    </w:p>
    <w:p w:rsidR="00D83E9E" w:rsidRDefault="00D83E9E" w:rsidP="0098658B">
      <w:pPr>
        <w:jc w:val="center"/>
        <w:rPr>
          <w:rFonts w:ascii="Arial" w:hAnsi="Arial" w:cs="Arial"/>
          <w:color w:val="auto"/>
          <w:sz w:val="22"/>
          <w:szCs w:val="22"/>
        </w:rPr>
      </w:pPr>
      <w:r>
        <w:rPr>
          <w:rFonts w:ascii="Arial" w:hAnsi="Arial" w:cs="Arial"/>
          <w:color w:val="auto"/>
          <w:sz w:val="22"/>
          <w:szCs w:val="22"/>
        </w:rPr>
        <w:t>Viceprim – ministru</w:t>
      </w:r>
    </w:p>
    <w:p w:rsidR="00D83E9E" w:rsidRDefault="00D83E9E" w:rsidP="0098658B">
      <w:pPr>
        <w:jc w:val="center"/>
        <w:rPr>
          <w:rFonts w:ascii="Arial" w:hAnsi="Arial" w:cs="Arial"/>
          <w:color w:val="auto"/>
          <w:sz w:val="22"/>
          <w:szCs w:val="22"/>
        </w:rPr>
      </w:pPr>
      <w:r>
        <w:rPr>
          <w:rFonts w:ascii="Arial" w:hAnsi="Arial" w:cs="Arial"/>
          <w:color w:val="auto"/>
          <w:sz w:val="22"/>
          <w:szCs w:val="22"/>
        </w:rPr>
        <w:t>Ilie – Dan BARNA</w:t>
      </w:r>
    </w:p>
    <w:p w:rsidR="008B6A05" w:rsidRDefault="008B6A05" w:rsidP="0098658B">
      <w:pPr>
        <w:jc w:val="center"/>
        <w:rPr>
          <w:rFonts w:ascii="Arial" w:hAnsi="Arial" w:cs="Arial"/>
          <w:color w:val="auto"/>
          <w:sz w:val="22"/>
          <w:szCs w:val="22"/>
        </w:rPr>
      </w:pPr>
    </w:p>
    <w:p w:rsidR="0017481E" w:rsidRPr="0017481E" w:rsidRDefault="00C67B84" w:rsidP="0098658B">
      <w:pPr>
        <w:jc w:val="center"/>
        <w:rPr>
          <w:rFonts w:ascii="Arial" w:hAnsi="Arial" w:cs="Arial"/>
          <w:color w:val="auto"/>
          <w:sz w:val="22"/>
          <w:szCs w:val="22"/>
        </w:rPr>
      </w:pPr>
      <w:r w:rsidRPr="00A208CC">
        <w:rPr>
          <w:rFonts w:ascii="Arial" w:hAnsi="Arial" w:cs="Arial"/>
          <w:color w:val="auto"/>
          <w:sz w:val="22"/>
          <w:szCs w:val="22"/>
        </w:rPr>
        <w:t>Ministrul</w:t>
      </w:r>
      <w:r w:rsidR="0017481E">
        <w:rPr>
          <w:rFonts w:ascii="Arial" w:hAnsi="Arial" w:cs="Arial"/>
          <w:color w:val="auto"/>
          <w:sz w:val="22"/>
          <w:szCs w:val="22"/>
        </w:rPr>
        <w:t xml:space="preserve"> Investițiilor și </w:t>
      </w:r>
      <w:r w:rsidR="00D83E9E">
        <w:rPr>
          <w:rFonts w:ascii="Arial" w:hAnsi="Arial" w:cs="Arial"/>
          <w:color w:val="auto"/>
          <w:sz w:val="22"/>
          <w:szCs w:val="22"/>
        </w:rPr>
        <w:t>P</w:t>
      </w:r>
      <w:r w:rsidR="0017481E">
        <w:rPr>
          <w:rFonts w:ascii="Arial" w:hAnsi="Arial" w:cs="Arial"/>
          <w:color w:val="auto"/>
          <w:sz w:val="22"/>
          <w:szCs w:val="22"/>
        </w:rPr>
        <w:t xml:space="preserve">roiectelor </w:t>
      </w:r>
      <w:r w:rsidR="00D83E9E">
        <w:rPr>
          <w:rFonts w:ascii="Arial" w:hAnsi="Arial" w:cs="Arial"/>
          <w:color w:val="auto"/>
          <w:sz w:val="22"/>
          <w:szCs w:val="22"/>
        </w:rPr>
        <w:t>E</w:t>
      </w:r>
      <w:r w:rsidR="0017481E">
        <w:rPr>
          <w:rFonts w:ascii="Arial" w:hAnsi="Arial" w:cs="Arial"/>
          <w:color w:val="auto"/>
          <w:sz w:val="22"/>
          <w:szCs w:val="22"/>
        </w:rPr>
        <w:t>uropene</w:t>
      </w:r>
    </w:p>
    <w:p w:rsidR="008B6A05" w:rsidRDefault="0017481E" w:rsidP="0098658B">
      <w:pPr>
        <w:spacing w:line="360" w:lineRule="auto"/>
        <w:jc w:val="center"/>
        <w:rPr>
          <w:rFonts w:ascii="Arial" w:hAnsi="Arial" w:cs="Arial"/>
          <w:color w:val="auto"/>
          <w:sz w:val="22"/>
          <w:szCs w:val="22"/>
        </w:rPr>
      </w:pPr>
      <w:r>
        <w:rPr>
          <w:rFonts w:ascii="Arial" w:hAnsi="Arial" w:cs="Arial"/>
          <w:color w:val="auto"/>
          <w:sz w:val="22"/>
          <w:szCs w:val="22"/>
        </w:rPr>
        <w:t>Cristian GHINEA</w:t>
      </w:r>
    </w:p>
    <w:p w:rsidR="0017481E" w:rsidRPr="003F4E9E" w:rsidRDefault="0017481E" w:rsidP="0098658B">
      <w:pPr>
        <w:spacing w:line="360" w:lineRule="auto"/>
        <w:jc w:val="center"/>
      </w:pPr>
    </w:p>
    <w:p w:rsidR="0017481E" w:rsidRDefault="0017481E" w:rsidP="0098658B">
      <w:pPr>
        <w:jc w:val="center"/>
        <w:rPr>
          <w:rFonts w:ascii="Arial" w:hAnsi="Arial" w:cs="Arial"/>
          <w:color w:val="auto"/>
          <w:sz w:val="22"/>
          <w:szCs w:val="22"/>
        </w:rPr>
      </w:pPr>
      <w:r w:rsidRPr="00A208CC">
        <w:rPr>
          <w:rFonts w:ascii="Arial" w:hAnsi="Arial" w:cs="Arial"/>
          <w:color w:val="auto"/>
          <w:sz w:val="22"/>
          <w:szCs w:val="22"/>
        </w:rPr>
        <w:t>Guvernatorul Băncii Naționale a României</w:t>
      </w:r>
    </w:p>
    <w:p w:rsidR="0017481E" w:rsidRDefault="0017481E" w:rsidP="0098658B">
      <w:pPr>
        <w:jc w:val="center"/>
        <w:rPr>
          <w:rFonts w:ascii="Arial" w:hAnsi="Arial" w:cs="Arial"/>
          <w:color w:val="auto"/>
          <w:sz w:val="22"/>
          <w:szCs w:val="22"/>
        </w:rPr>
      </w:pPr>
      <w:r w:rsidRPr="00A208CC">
        <w:rPr>
          <w:rFonts w:ascii="Arial" w:hAnsi="Arial" w:cs="Arial"/>
          <w:color w:val="auto"/>
          <w:sz w:val="22"/>
          <w:szCs w:val="22"/>
        </w:rPr>
        <w:t>Mugur ISĂRESCU</w:t>
      </w:r>
    </w:p>
    <w:p w:rsidR="003F4E9E" w:rsidRDefault="003F4E9E" w:rsidP="0098658B">
      <w:pPr>
        <w:jc w:val="center"/>
        <w:rPr>
          <w:rFonts w:ascii="Arial" w:hAnsi="Arial" w:cs="Arial"/>
          <w:color w:val="auto"/>
          <w:sz w:val="22"/>
          <w:szCs w:val="22"/>
        </w:rPr>
      </w:pPr>
    </w:p>
    <w:p w:rsidR="000876F1" w:rsidRPr="00A208CC" w:rsidRDefault="00C67B84" w:rsidP="0098658B">
      <w:pPr>
        <w:jc w:val="center"/>
        <w:rPr>
          <w:rFonts w:ascii="Arial" w:hAnsi="Arial" w:cs="Arial"/>
          <w:color w:val="auto"/>
          <w:sz w:val="22"/>
          <w:szCs w:val="22"/>
        </w:rPr>
      </w:pPr>
      <w:r w:rsidRPr="00A208CC">
        <w:rPr>
          <w:rFonts w:ascii="Arial" w:hAnsi="Arial" w:cs="Arial"/>
          <w:color w:val="auto"/>
          <w:sz w:val="22"/>
          <w:szCs w:val="22"/>
        </w:rPr>
        <w:t>Ministrul Justiției</w:t>
      </w:r>
    </w:p>
    <w:p w:rsidR="000876F1" w:rsidRDefault="0017481E" w:rsidP="0098658B">
      <w:pPr>
        <w:jc w:val="center"/>
        <w:rPr>
          <w:rFonts w:ascii="Arial" w:hAnsi="Arial" w:cs="Arial"/>
          <w:color w:val="000000" w:themeColor="text1"/>
          <w:sz w:val="22"/>
          <w:szCs w:val="22"/>
        </w:rPr>
      </w:pPr>
      <w:r w:rsidRPr="00D83E9E">
        <w:rPr>
          <w:rFonts w:ascii="Arial" w:hAnsi="Arial" w:cs="Arial"/>
          <w:color w:val="000000" w:themeColor="text1"/>
          <w:sz w:val="22"/>
          <w:szCs w:val="22"/>
        </w:rPr>
        <w:t>Stelian</w:t>
      </w:r>
      <w:r w:rsidR="00374389" w:rsidRPr="00D83E9E">
        <w:rPr>
          <w:rFonts w:ascii="Arial" w:hAnsi="Arial" w:cs="Arial"/>
          <w:color w:val="000000" w:themeColor="text1"/>
          <w:sz w:val="22"/>
          <w:szCs w:val="22"/>
        </w:rPr>
        <w:t xml:space="preserve"> - Crist</w:t>
      </w:r>
      <w:r w:rsidR="00D83E9E">
        <w:rPr>
          <w:rFonts w:ascii="Arial" w:hAnsi="Arial" w:cs="Arial"/>
          <w:color w:val="000000" w:themeColor="text1"/>
          <w:sz w:val="22"/>
          <w:szCs w:val="22"/>
        </w:rPr>
        <w:t>i</w:t>
      </w:r>
      <w:r w:rsidR="00374389" w:rsidRPr="00D83E9E">
        <w:rPr>
          <w:rFonts w:ascii="Arial" w:hAnsi="Arial" w:cs="Arial"/>
          <w:color w:val="000000" w:themeColor="text1"/>
          <w:sz w:val="22"/>
          <w:szCs w:val="22"/>
        </w:rPr>
        <w:t>an</w:t>
      </w:r>
      <w:r w:rsidRPr="00D83E9E">
        <w:rPr>
          <w:rFonts w:ascii="Arial" w:hAnsi="Arial" w:cs="Arial"/>
          <w:color w:val="000000" w:themeColor="text1"/>
          <w:sz w:val="22"/>
          <w:szCs w:val="22"/>
        </w:rPr>
        <w:t xml:space="preserve"> ION</w:t>
      </w:r>
    </w:p>
    <w:p w:rsidR="006D6EEF" w:rsidRPr="00A208CC" w:rsidRDefault="006D6EEF" w:rsidP="0098658B">
      <w:pPr>
        <w:jc w:val="center"/>
        <w:rPr>
          <w:rFonts w:ascii="Arial" w:hAnsi="Arial" w:cs="Arial"/>
          <w:color w:val="000000" w:themeColor="text1"/>
          <w:sz w:val="22"/>
          <w:szCs w:val="22"/>
        </w:rPr>
      </w:pPr>
    </w:p>
    <w:p w:rsidR="003F4E9E" w:rsidRDefault="003F4E9E" w:rsidP="0017481E">
      <w:pPr>
        <w:rPr>
          <w:rFonts w:ascii="Arial" w:hAnsi="Arial" w:cs="Arial"/>
          <w:color w:val="auto"/>
          <w:sz w:val="22"/>
          <w:szCs w:val="22"/>
        </w:rPr>
      </w:pPr>
    </w:p>
    <w:p w:rsidR="000876F1" w:rsidRPr="008B6A05" w:rsidRDefault="00C67B84" w:rsidP="006D6EEF">
      <w:pPr>
        <w:rPr>
          <w:rFonts w:ascii="Arial" w:hAnsi="Arial" w:cs="Arial"/>
          <w:color w:val="auto"/>
          <w:sz w:val="22"/>
          <w:szCs w:val="22"/>
        </w:rPr>
      </w:pPr>
      <w:r w:rsidRPr="008B6A05">
        <w:rPr>
          <w:rFonts w:ascii="Arial" w:hAnsi="Arial" w:cs="Arial"/>
          <w:color w:val="auto"/>
          <w:sz w:val="22"/>
          <w:szCs w:val="22"/>
        </w:rPr>
        <w:tab/>
      </w:r>
    </w:p>
    <w:p w:rsidR="000876F1" w:rsidRPr="008B6A05" w:rsidRDefault="000876F1">
      <w:pPr>
        <w:jc w:val="both"/>
        <w:rPr>
          <w:color w:val="auto"/>
          <w:sz w:val="22"/>
          <w:szCs w:val="22"/>
        </w:rPr>
      </w:pPr>
    </w:p>
    <w:sectPr w:rsidR="000876F1" w:rsidRPr="008B6A05" w:rsidSect="00CB24E5">
      <w:footerReference w:type="default" r:id="rId8"/>
      <w:pgSz w:w="11906" w:h="16838"/>
      <w:pgMar w:top="1440" w:right="991" w:bottom="1440" w:left="1440" w:header="0" w:footer="0" w:gutter="0"/>
      <w:cols w:space="720"/>
      <w:formProt w:val="0"/>
      <w:docGrid w:linePitch="381" w:charSpace="-147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471" w:rsidRDefault="00804471" w:rsidP="000876F1">
      <w:pPr>
        <w:spacing w:after="0" w:line="240" w:lineRule="auto"/>
      </w:pPr>
      <w:r>
        <w:separator/>
      </w:r>
    </w:p>
  </w:endnote>
  <w:endnote w:type="continuationSeparator" w:id="1">
    <w:p w:rsidR="00804471" w:rsidRDefault="00804471" w:rsidP="00087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39768"/>
      <w:docPartObj>
        <w:docPartGallery w:val="Page Numbers (Bottom of Page)"/>
        <w:docPartUnique/>
      </w:docPartObj>
    </w:sdtPr>
    <w:sdtEndPr>
      <w:rPr>
        <w:noProof/>
      </w:rPr>
    </w:sdtEndPr>
    <w:sdtContent>
      <w:p w:rsidR="00CB2B50" w:rsidRDefault="00CC538A">
        <w:pPr>
          <w:pStyle w:val="Footer"/>
          <w:jc w:val="center"/>
        </w:pPr>
        <w:r>
          <w:fldChar w:fldCharType="begin"/>
        </w:r>
        <w:r w:rsidR="00CB2B50">
          <w:instrText xml:space="preserve"> PAGE   \* MERGEFORMAT </w:instrText>
        </w:r>
        <w:r>
          <w:fldChar w:fldCharType="separate"/>
        </w:r>
        <w:r w:rsidR="00CF5FF6">
          <w:rPr>
            <w:noProof/>
          </w:rPr>
          <w:t>17</w:t>
        </w:r>
        <w:r>
          <w:rPr>
            <w:noProof/>
          </w:rPr>
          <w:fldChar w:fldCharType="end"/>
        </w:r>
      </w:p>
    </w:sdtContent>
  </w:sdt>
  <w:p w:rsidR="00CB2B50" w:rsidRDefault="00CB2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471" w:rsidRDefault="00804471" w:rsidP="000876F1">
      <w:pPr>
        <w:spacing w:after="0" w:line="240" w:lineRule="auto"/>
      </w:pPr>
      <w:r>
        <w:separator/>
      </w:r>
    </w:p>
  </w:footnote>
  <w:footnote w:type="continuationSeparator" w:id="1">
    <w:p w:rsidR="00804471" w:rsidRDefault="00804471" w:rsidP="000876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6"/>
  <w:displayHorizontalDrawingGridEvery w:val="2"/>
  <w:characterSpacingControl w:val="doNotCompress"/>
  <w:footnotePr>
    <w:footnote w:id="0"/>
    <w:footnote w:id="1"/>
  </w:footnotePr>
  <w:endnotePr>
    <w:endnote w:id="0"/>
    <w:endnote w:id="1"/>
  </w:endnotePr>
  <w:compat>
    <w:useFELayout/>
  </w:compat>
  <w:rsids>
    <w:rsidRoot w:val="00795AB6"/>
    <w:rsid w:val="000266BD"/>
    <w:rsid w:val="00052B19"/>
    <w:rsid w:val="0006025F"/>
    <w:rsid w:val="00073A2F"/>
    <w:rsid w:val="00073A45"/>
    <w:rsid w:val="000776B4"/>
    <w:rsid w:val="000876F1"/>
    <w:rsid w:val="000967C9"/>
    <w:rsid w:val="000969B0"/>
    <w:rsid w:val="000B06C0"/>
    <w:rsid w:val="000B7028"/>
    <w:rsid w:val="000B739B"/>
    <w:rsid w:val="000B7435"/>
    <w:rsid w:val="000C7AD3"/>
    <w:rsid w:val="000D654A"/>
    <w:rsid w:val="000E1614"/>
    <w:rsid w:val="000E6AD5"/>
    <w:rsid w:val="000E7255"/>
    <w:rsid w:val="000F7DA6"/>
    <w:rsid w:val="00111520"/>
    <w:rsid w:val="00121FE5"/>
    <w:rsid w:val="00140816"/>
    <w:rsid w:val="0015755C"/>
    <w:rsid w:val="0017481E"/>
    <w:rsid w:val="0018550A"/>
    <w:rsid w:val="00191147"/>
    <w:rsid w:val="00191198"/>
    <w:rsid w:val="00193D45"/>
    <w:rsid w:val="001A25AD"/>
    <w:rsid w:val="001C197A"/>
    <w:rsid w:val="001D3612"/>
    <w:rsid w:val="001F1020"/>
    <w:rsid w:val="001F43B4"/>
    <w:rsid w:val="001F5AA6"/>
    <w:rsid w:val="0020685C"/>
    <w:rsid w:val="002166C7"/>
    <w:rsid w:val="00221621"/>
    <w:rsid w:val="00221EF3"/>
    <w:rsid w:val="00236927"/>
    <w:rsid w:val="002446E2"/>
    <w:rsid w:val="0024527F"/>
    <w:rsid w:val="0024763D"/>
    <w:rsid w:val="0026059A"/>
    <w:rsid w:val="002842F1"/>
    <w:rsid w:val="00294E9F"/>
    <w:rsid w:val="00295EC1"/>
    <w:rsid w:val="0029690A"/>
    <w:rsid w:val="002A199B"/>
    <w:rsid w:val="002A5999"/>
    <w:rsid w:val="002B0532"/>
    <w:rsid w:val="002B77AA"/>
    <w:rsid w:val="002D5500"/>
    <w:rsid w:val="002E5BCB"/>
    <w:rsid w:val="00305FBF"/>
    <w:rsid w:val="00307357"/>
    <w:rsid w:val="00326CEB"/>
    <w:rsid w:val="00344D8B"/>
    <w:rsid w:val="00353188"/>
    <w:rsid w:val="00362D26"/>
    <w:rsid w:val="00374389"/>
    <w:rsid w:val="0038030D"/>
    <w:rsid w:val="00381AE1"/>
    <w:rsid w:val="003A4701"/>
    <w:rsid w:val="003B1CAA"/>
    <w:rsid w:val="003C57A5"/>
    <w:rsid w:val="003D50D7"/>
    <w:rsid w:val="003E12CC"/>
    <w:rsid w:val="003E156F"/>
    <w:rsid w:val="003F4E9E"/>
    <w:rsid w:val="0040292B"/>
    <w:rsid w:val="00415984"/>
    <w:rsid w:val="00420375"/>
    <w:rsid w:val="004367D4"/>
    <w:rsid w:val="0043725F"/>
    <w:rsid w:val="00440828"/>
    <w:rsid w:val="004520A6"/>
    <w:rsid w:val="00457048"/>
    <w:rsid w:val="00473252"/>
    <w:rsid w:val="00474822"/>
    <w:rsid w:val="0047687B"/>
    <w:rsid w:val="00476A32"/>
    <w:rsid w:val="004B333A"/>
    <w:rsid w:val="004C0CFE"/>
    <w:rsid w:val="004E049D"/>
    <w:rsid w:val="004E4CC7"/>
    <w:rsid w:val="004E5A27"/>
    <w:rsid w:val="004F38ED"/>
    <w:rsid w:val="0053069C"/>
    <w:rsid w:val="00531CC7"/>
    <w:rsid w:val="0053363A"/>
    <w:rsid w:val="005414C9"/>
    <w:rsid w:val="0054362C"/>
    <w:rsid w:val="005466D6"/>
    <w:rsid w:val="005675D1"/>
    <w:rsid w:val="00580F84"/>
    <w:rsid w:val="00586C7A"/>
    <w:rsid w:val="0059099E"/>
    <w:rsid w:val="005A0389"/>
    <w:rsid w:val="005A07C0"/>
    <w:rsid w:val="005A4AD8"/>
    <w:rsid w:val="005A5272"/>
    <w:rsid w:val="005B164B"/>
    <w:rsid w:val="005D557E"/>
    <w:rsid w:val="005F47FA"/>
    <w:rsid w:val="005F603D"/>
    <w:rsid w:val="0062738E"/>
    <w:rsid w:val="006377FE"/>
    <w:rsid w:val="00653BFB"/>
    <w:rsid w:val="00677C2E"/>
    <w:rsid w:val="006908FF"/>
    <w:rsid w:val="006A2BA6"/>
    <w:rsid w:val="006A44DF"/>
    <w:rsid w:val="006C7ED6"/>
    <w:rsid w:val="006D64C7"/>
    <w:rsid w:val="006D6EEF"/>
    <w:rsid w:val="00733C32"/>
    <w:rsid w:val="007777E5"/>
    <w:rsid w:val="0078211D"/>
    <w:rsid w:val="00786846"/>
    <w:rsid w:val="00790A30"/>
    <w:rsid w:val="00795AB6"/>
    <w:rsid w:val="007B21D7"/>
    <w:rsid w:val="007B2258"/>
    <w:rsid w:val="007B2B9A"/>
    <w:rsid w:val="007B4E72"/>
    <w:rsid w:val="007C5092"/>
    <w:rsid w:val="007D29B1"/>
    <w:rsid w:val="007D647C"/>
    <w:rsid w:val="007F732C"/>
    <w:rsid w:val="007F7DBF"/>
    <w:rsid w:val="00804471"/>
    <w:rsid w:val="00805656"/>
    <w:rsid w:val="00815DBA"/>
    <w:rsid w:val="0082350F"/>
    <w:rsid w:val="008346C6"/>
    <w:rsid w:val="008454D6"/>
    <w:rsid w:val="008464BE"/>
    <w:rsid w:val="008856D5"/>
    <w:rsid w:val="00892624"/>
    <w:rsid w:val="008B6A05"/>
    <w:rsid w:val="008D03C6"/>
    <w:rsid w:val="008D06CB"/>
    <w:rsid w:val="008D2A58"/>
    <w:rsid w:val="008D3662"/>
    <w:rsid w:val="008E1E7F"/>
    <w:rsid w:val="008E69D2"/>
    <w:rsid w:val="008F727C"/>
    <w:rsid w:val="00910E78"/>
    <w:rsid w:val="00921571"/>
    <w:rsid w:val="00923CDE"/>
    <w:rsid w:val="00930A37"/>
    <w:rsid w:val="00936D2E"/>
    <w:rsid w:val="009371CF"/>
    <w:rsid w:val="0094157F"/>
    <w:rsid w:val="00952B3C"/>
    <w:rsid w:val="0095441C"/>
    <w:rsid w:val="00954C6B"/>
    <w:rsid w:val="00955D5C"/>
    <w:rsid w:val="00956354"/>
    <w:rsid w:val="009633CA"/>
    <w:rsid w:val="00963838"/>
    <w:rsid w:val="00973848"/>
    <w:rsid w:val="00980530"/>
    <w:rsid w:val="00981394"/>
    <w:rsid w:val="009858D9"/>
    <w:rsid w:val="0098658B"/>
    <w:rsid w:val="009A6F9C"/>
    <w:rsid w:val="009B20FC"/>
    <w:rsid w:val="009C0061"/>
    <w:rsid w:val="009C7254"/>
    <w:rsid w:val="009D1764"/>
    <w:rsid w:val="009F35DD"/>
    <w:rsid w:val="009F667C"/>
    <w:rsid w:val="00A208CC"/>
    <w:rsid w:val="00A2155C"/>
    <w:rsid w:val="00A24377"/>
    <w:rsid w:val="00A264EA"/>
    <w:rsid w:val="00A62845"/>
    <w:rsid w:val="00A63AF6"/>
    <w:rsid w:val="00A71221"/>
    <w:rsid w:val="00A818A7"/>
    <w:rsid w:val="00A87A8C"/>
    <w:rsid w:val="00A94374"/>
    <w:rsid w:val="00AB55FA"/>
    <w:rsid w:val="00AB691F"/>
    <w:rsid w:val="00AC1E9D"/>
    <w:rsid w:val="00AC230E"/>
    <w:rsid w:val="00AC353C"/>
    <w:rsid w:val="00AC4ED8"/>
    <w:rsid w:val="00AE19D0"/>
    <w:rsid w:val="00AF40F7"/>
    <w:rsid w:val="00AF6F95"/>
    <w:rsid w:val="00B02D91"/>
    <w:rsid w:val="00B055C4"/>
    <w:rsid w:val="00B2175D"/>
    <w:rsid w:val="00B358CA"/>
    <w:rsid w:val="00B512F7"/>
    <w:rsid w:val="00B56B1A"/>
    <w:rsid w:val="00B75FE4"/>
    <w:rsid w:val="00B847FC"/>
    <w:rsid w:val="00B923AF"/>
    <w:rsid w:val="00B9689F"/>
    <w:rsid w:val="00B97FEB"/>
    <w:rsid w:val="00BA2121"/>
    <w:rsid w:val="00BB0DC7"/>
    <w:rsid w:val="00BB2603"/>
    <w:rsid w:val="00BB294E"/>
    <w:rsid w:val="00BE73C8"/>
    <w:rsid w:val="00C04934"/>
    <w:rsid w:val="00C16A47"/>
    <w:rsid w:val="00C2684D"/>
    <w:rsid w:val="00C363DE"/>
    <w:rsid w:val="00C533E4"/>
    <w:rsid w:val="00C64AFF"/>
    <w:rsid w:val="00C65467"/>
    <w:rsid w:val="00C66D32"/>
    <w:rsid w:val="00C67B84"/>
    <w:rsid w:val="00C82EC4"/>
    <w:rsid w:val="00C85BCA"/>
    <w:rsid w:val="00C94FB9"/>
    <w:rsid w:val="00CA1453"/>
    <w:rsid w:val="00CA21FA"/>
    <w:rsid w:val="00CB0AB9"/>
    <w:rsid w:val="00CB24E5"/>
    <w:rsid w:val="00CB2B50"/>
    <w:rsid w:val="00CC538A"/>
    <w:rsid w:val="00CF5FF6"/>
    <w:rsid w:val="00D227E8"/>
    <w:rsid w:val="00D542AD"/>
    <w:rsid w:val="00D57467"/>
    <w:rsid w:val="00D6423E"/>
    <w:rsid w:val="00D7079C"/>
    <w:rsid w:val="00D71816"/>
    <w:rsid w:val="00D74734"/>
    <w:rsid w:val="00D7477E"/>
    <w:rsid w:val="00D83E9E"/>
    <w:rsid w:val="00DA281E"/>
    <w:rsid w:val="00DA4A14"/>
    <w:rsid w:val="00DA66ED"/>
    <w:rsid w:val="00E01E47"/>
    <w:rsid w:val="00E06414"/>
    <w:rsid w:val="00E12ED9"/>
    <w:rsid w:val="00E30A96"/>
    <w:rsid w:val="00E34D23"/>
    <w:rsid w:val="00E35A52"/>
    <w:rsid w:val="00E43ACF"/>
    <w:rsid w:val="00E52B68"/>
    <w:rsid w:val="00E637EE"/>
    <w:rsid w:val="00E810CC"/>
    <w:rsid w:val="00E975E5"/>
    <w:rsid w:val="00EA15DB"/>
    <w:rsid w:val="00EA6AFC"/>
    <w:rsid w:val="00EB2795"/>
    <w:rsid w:val="00EC32B8"/>
    <w:rsid w:val="00EC5EB3"/>
    <w:rsid w:val="00EE7CB8"/>
    <w:rsid w:val="00F07F38"/>
    <w:rsid w:val="00F1024F"/>
    <w:rsid w:val="00F235C2"/>
    <w:rsid w:val="00F32C0F"/>
    <w:rsid w:val="00F42904"/>
    <w:rsid w:val="00F5224D"/>
    <w:rsid w:val="00F61D48"/>
    <w:rsid w:val="00F62A9B"/>
    <w:rsid w:val="00F65542"/>
    <w:rsid w:val="00F961BD"/>
    <w:rsid w:val="00FA4195"/>
    <w:rsid w:val="00FA75B4"/>
    <w:rsid w:val="00FB3647"/>
    <w:rsid w:val="00FC20E1"/>
    <w:rsid w:val="00FD0D20"/>
    <w:rsid w:val="00FF2BDA"/>
    <w:rsid w:val="00FF3A50"/>
    <w:rsid w:val="165225D9"/>
    <w:rsid w:val="1F946054"/>
    <w:rsid w:val="2C085FE9"/>
    <w:rsid w:val="2CE675CA"/>
    <w:rsid w:val="39386852"/>
    <w:rsid w:val="50586606"/>
    <w:rsid w:val="52E64B62"/>
    <w:rsid w:val="612C1A8A"/>
    <w:rsid w:val="71D36E34"/>
    <w:rsid w:val="759956E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nhideWhenUsed="0" w:qFormat="1"/>
    <w:lsdException w:name="footer" w:semiHidden="0" w:qFormat="1"/>
    <w:lsdException w:name="caption" w:semiHidden="0" w:uiPriority="0" w:unhideWhenUsed="0" w:qFormat="1"/>
    <w:lsdException w:name="footnote reference" w:uiPriority="0"/>
    <w:lsdException w:name="annotation reference" w:semiHidden="0" w:uiPriority="0" w:qFormat="1"/>
    <w:lsdException w:name="List"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F1"/>
    <w:pPr>
      <w:suppressAutoHyphens/>
      <w:spacing w:after="160" w:line="259" w:lineRule="auto"/>
    </w:pPr>
    <w:rPr>
      <w:rFonts w:ascii="Times New Roman" w:eastAsia="Times New Roman" w:hAnsi="Times New Roman" w:cs="Times New Roman"/>
      <w:color w:val="00000A"/>
      <w:sz w:val="28"/>
      <w:szCs w:val="28"/>
      <w:lang w:val="ro-RO" w:eastAsia="zh-CN"/>
    </w:rPr>
  </w:style>
  <w:style w:type="paragraph" w:styleId="Heading1">
    <w:name w:val="heading 1"/>
    <w:basedOn w:val="Normal"/>
    <w:next w:val="Normal"/>
    <w:link w:val="Heading1Char"/>
    <w:uiPriority w:val="9"/>
    <w:qFormat/>
    <w:rsid w:val="000876F1"/>
    <w:pPr>
      <w:keepNext/>
      <w:keepLines/>
      <w:spacing w:before="240"/>
      <w:outlineLvl w:val="0"/>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0876F1"/>
    <w:pPr>
      <w:keepNext/>
      <w:keepLines/>
      <w:spacing w:before="4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876F1"/>
    <w:rPr>
      <w:rFonts w:ascii="Segoe UI" w:hAnsi="Segoe UI" w:cs="Segoe UI"/>
      <w:sz w:val="18"/>
      <w:szCs w:val="18"/>
    </w:rPr>
  </w:style>
  <w:style w:type="paragraph" w:styleId="BodyText">
    <w:name w:val="Body Text"/>
    <w:basedOn w:val="Normal"/>
    <w:link w:val="BodyTextChar"/>
    <w:uiPriority w:val="99"/>
    <w:semiHidden/>
    <w:unhideWhenUsed/>
    <w:qFormat/>
    <w:rsid w:val="000876F1"/>
    <w:pPr>
      <w:spacing w:after="120"/>
    </w:pPr>
  </w:style>
  <w:style w:type="paragraph" w:styleId="Caption">
    <w:name w:val="caption"/>
    <w:basedOn w:val="Normal"/>
    <w:next w:val="Normal"/>
    <w:qFormat/>
    <w:rsid w:val="000876F1"/>
    <w:pPr>
      <w:suppressLineNumbers/>
      <w:spacing w:before="120" w:after="120"/>
    </w:pPr>
    <w:rPr>
      <w:rFonts w:cs="Mangal"/>
      <w:i/>
      <w:iCs/>
      <w:sz w:val="24"/>
      <w:szCs w:val="24"/>
    </w:rPr>
  </w:style>
  <w:style w:type="paragraph" w:styleId="CommentText">
    <w:name w:val="annotation text"/>
    <w:basedOn w:val="Normal"/>
    <w:link w:val="CommentTextChar"/>
    <w:uiPriority w:val="99"/>
    <w:unhideWhenUsed/>
    <w:qFormat/>
    <w:rsid w:val="000876F1"/>
    <w:rPr>
      <w:sz w:val="20"/>
      <w:szCs w:val="20"/>
    </w:rPr>
  </w:style>
  <w:style w:type="paragraph" w:styleId="CommentSubject">
    <w:name w:val="annotation subject"/>
    <w:basedOn w:val="CommentText"/>
    <w:next w:val="CommentText"/>
    <w:link w:val="CommentSubjectChar"/>
    <w:uiPriority w:val="99"/>
    <w:semiHidden/>
    <w:unhideWhenUsed/>
    <w:qFormat/>
    <w:rsid w:val="000876F1"/>
    <w:rPr>
      <w:b/>
      <w:bCs/>
    </w:rPr>
  </w:style>
  <w:style w:type="paragraph" w:styleId="Footer">
    <w:name w:val="footer"/>
    <w:basedOn w:val="Normal"/>
    <w:link w:val="FooterChar"/>
    <w:uiPriority w:val="99"/>
    <w:unhideWhenUsed/>
    <w:qFormat/>
    <w:rsid w:val="000876F1"/>
    <w:pPr>
      <w:tabs>
        <w:tab w:val="center" w:pos="4536"/>
        <w:tab w:val="right" w:pos="9072"/>
      </w:tabs>
    </w:pPr>
  </w:style>
  <w:style w:type="paragraph" w:styleId="FootnoteText">
    <w:name w:val="footnote text"/>
    <w:basedOn w:val="Normal"/>
    <w:link w:val="FootnoteTextChar"/>
    <w:qFormat/>
    <w:rsid w:val="000876F1"/>
    <w:rPr>
      <w:sz w:val="20"/>
      <w:szCs w:val="20"/>
      <w:lang w:val="en-GB"/>
    </w:rPr>
  </w:style>
  <w:style w:type="paragraph" w:styleId="Header">
    <w:name w:val="header"/>
    <w:basedOn w:val="Normal"/>
    <w:link w:val="HeaderChar"/>
    <w:uiPriority w:val="99"/>
    <w:qFormat/>
    <w:rsid w:val="000876F1"/>
    <w:pPr>
      <w:tabs>
        <w:tab w:val="center" w:pos="4320"/>
        <w:tab w:val="right" w:pos="8640"/>
      </w:tabs>
      <w:suppressAutoHyphens w:val="0"/>
    </w:pPr>
    <w:rPr>
      <w:rFonts w:ascii="Calibri" w:hAnsi="Calibri" w:cs="Calibri"/>
      <w:sz w:val="24"/>
      <w:szCs w:val="24"/>
      <w:lang w:val="en-US" w:eastAsia="en-US"/>
    </w:rPr>
  </w:style>
  <w:style w:type="paragraph" w:styleId="List">
    <w:name w:val="List"/>
    <w:basedOn w:val="Normal"/>
    <w:qFormat/>
    <w:rsid w:val="000876F1"/>
    <w:pPr>
      <w:widowControl w:val="0"/>
    </w:pPr>
    <w:rPr>
      <w:rFonts w:cs="Mangal"/>
    </w:rPr>
  </w:style>
  <w:style w:type="paragraph" w:styleId="NormalWeb">
    <w:name w:val="Normal (Web)"/>
    <w:basedOn w:val="Normal"/>
    <w:uiPriority w:val="99"/>
    <w:semiHidden/>
    <w:unhideWhenUsed/>
    <w:rsid w:val="000876F1"/>
    <w:pPr>
      <w:suppressAutoHyphens w:val="0"/>
      <w:spacing w:before="100" w:beforeAutospacing="1" w:after="100" w:afterAutospacing="1" w:line="240" w:lineRule="auto"/>
    </w:pPr>
    <w:rPr>
      <w:color w:val="auto"/>
      <w:sz w:val="24"/>
      <w:szCs w:val="24"/>
      <w:lang w:val="en-US" w:eastAsia="en-US"/>
    </w:rPr>
  </w:style>
  <w:style w:type="character" w:styleId="CommentReference">
    <w:name w:val="annotation reference"/>
    <w:basedOn w:val="DefaultParagraphFont"/>
    <w:unhideWhenUsed/>
    <w:qFormat/>
    <w:rsid w:val="000876F1"/>
    <w:rPr>
      <w:sz w:val="16"/>
      <w:szCs w:val="16"/>
    </w:rPr>
  </w:style>
  <w:style w:type="character" w:styleId="Emphasis">
    <w:name w:val="Emphasis"/>
    <w:qFormat/>
    <w:rsid w:val="000876F1"/>
    <w:rPr>
      <w:i/>
      <w:iCs/>
    </w:rPr>
  </w:style>
  <w:style w:type="character" w:styleId="FootnoteReference">
    <w:name w:val="footnote reference"/>
    <w:basedOn w:val="DefaultParagraphFont"/>
    <w:semiHidden/>
    <w:unhideWhenUsed/>
    <w:rsid w:val="000876F1"/>
    <w:rPr>
      <w:vertAlign w:val="superscript"/>
    </w:rPr>
  </w:style>
  <w:style w:type="table" w:styleId="TableGrid">
    <w:name w:val="Table Grid"/>
    <w:basedOn w:val="TableNormal"/>
    <w:uiPriority w:val="39"/>
    <w:qFormat/>
    <w:rsid w:val="00087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qFormat/>
    <w:locked/>
    <w:rsid w:val="000876F1"/>
    <w:rPr>
      <w:sz w:val="24"/>
      <w:szCs w:val="24"/>
      <w:lang w:val="en-US"/>
    </w:rPr>
  </w:style>
  <w:style w:type="character" w:customStyle="1" w:styleId="HeaderChar1">
    <w:name w:val="Header Char1"/>
    <w:basedOn w:val="DefaultParagraphFont"/>
    <w:uiPriority w:val="99"/>
    <w:semiHidden/>
    <w:qFormat/>
    <w:rsid w:val="000876F1"/>
    <w:rPr>
      <w:rFonts w:ascii="Times New Roman" w:eastAsia="Times New Roman" w:hAnsi="Times New Roman" w:cs="Times New Roman"/>
      <w:sz w:val="28"/>
      <w:szCs w:val="28"/>
      <w:lang w:eastAsia="zh-CN"/>
    </w:rPr>
  </w:style>
  <w:style w:type="character" w:customStyle="1" w:styleId="BalloonTextChar">
    <w:name w:val="Balloon Text Char"/>
    <w:basedOn w:val="DefaultParagraphFont"/>
    <w:link w:val="BalloonText"/>
    <w:uiPriority w:val="99"/>
    <w:semiHidden/>
    <w:qFormat/>
    <w:rsid w:val="000876F1"/>
    <w:rPr>
      <w:rFonts w:ascii="Segoe UI" w:eastAsia="Times New Roman" w:hAnsi="Segoe UI" w:cs="Segoe UI"/>
      <w:sz w:val="18"/>
      <w:szCs w:val="18"/>
      <w:lang w:eastAsia="zh-CN"/>
    </w:rPr>
  </w:style>
  <w:style w:type="character" w:customStyle="1" w:styleId="ListLabel1">
    <w:name w:val="ListLabel 1"/>
    <w:qFormat/>
    <w:rsid w:val="000876F1"/>
    <w:rPr>
      <w:b/>
      <w:bCs/>
      <w:iCs/>
      <w:color w:val="000000"/>
    </w:rPr>
  </w:style>
  <w:style w:type="character" w:customStyle="1" w:styleId="ListLabel2">
    <w:name w:val="ListLabel 2"/>
    <w:qFormat/>
    <w:rsid w:val="000876F1"/>
    <w:rPr>
      <w:color w:val="000000"/>
    </w:rPr>
  </w:style>
  <w:style w:type="character" w:customStyle="1" w:styleId="ListLabel3">
    <w:name w:val="ListLabel 3"/>
    <w:qFormat/>
    <w:rsid w:val="000876F1"/>
    <w:rPr>
      <w:rFonts w:cs="Arial"/>
      <w:sz w:val="24"/>
      <w:szCs w:val="24"/>
      <w:lang w:val="it-IT"/>
    </w:rPr>
  </w:style>
  <w:style w:type="character" w:customStyle="1" w:styleId="ListLabel4">
    <w:name w:val="ListLabel 4"/>
    <w:qFormat/>
    <w:rsid w:val="000876F1"/>
    <w:rPr>
      <w:rFonts w:cs="Arial"/>
    </w:rPr>
  </w:style>
  <w:style w:type="character" w:customStyle="1" w:styleId="ListLabel5">
    <w:name w:val="ListLabel 5"/>
    <w:qFormat/>
    <w:rsid w:val="000876F1"/>
    <w:rPr>
      <w:rFonts w:cs="Courier New"/>
    </w:rPr>
  </w:style>
  <w:style w:type="character" w:customStyle="1" w:styleId="ListLabel6">
    <w:name w:val="ListLabel 6"/>
    <w:qFormat/>
    <w:rsid w:val="000876F1"/>
    <w:rPr>
      <w:sz w:val="24"/>
      <w:szCs w:val="24"/>
    </w:rPr>
  </w:style>
  <w:style w:type="character" w:customStyle="1" w:styleId="ListLabel7">
    <w:name w:val="ListLabel 7"/>
    <w:qFormat/>
    <w:rsid w:val="000876F1"/>
    <w:rPr>
      <w:rFonts w:cs="Arial"/>
    </w:rPr>
  </w:style>
  <w:style w:type="character" w:customStyle="1" w:styleId="ListLabel8">
    <w:name w:val="ListLabel 8"/>
    <w:qFormat/>
    <w:rsid w:val="000876F1"/>
    <w:rPr>
      <w:rFonts w:cs="Courier New"/>
    </w:rPr>
  </w:style>
  <w:style w:type="character" w:customStyle="1" w:styleId="ListLabel9">
    <w:name w:val="ListLabel 9"/>
    <w:qFormat/>
    <w:rsid w:val="000876F1"/>
    <w:rPr>
      <w:rFonts w:cs="Wingdings"/>
    </w:rPr>
  </w:style>
  <w:style w:type="character" w:customStyle="1" w:styleId="ListLabel10">
    <w:name w:val="ListLabel 10"/>
    <w:qFormat/>
    <w:rsid w:val="000876F1"/>
    <w:rPr>
      <w:rFonts w:cs="Symbol"/>
    </w:rPr>
  </w:style>
  <w:style w:type="character" w:customStyle="1" w:styleId="Heading3Char">
    <w:name w:val="Heading 3 Char"/>
    <w:basedOn w:val="DefaultParagraphFont"/>
    <w:link w:val="Heading3"/>
    <w:uiPriority w:val="9"/>
    <w:semiHidden/>
    <w:qFormat/>
    <w:rsid w:val="000876F1"/>
    <w:rPr>
      <w:rFonts w:ascii="Calibri Light" w:hAnsi="Calibri Light"/>
      <w:color w:val="1F4D78"/>
      <w:sz w:val="24"/>
      <w:szCs w:val="24"/>
      <w:lang w:eastAsia="zh-CN"/>
    </w:rPr>
  </w:style>
  <w:style w:type="character" w:customStyle="1" w:styleId="Heading1Char">
    <w:name w:val="Heading 1 Char"/>
    <w:basedOn w:val="DefaultParagraphFont"/>
    <w:link w:val="Heading1"/>
    <w:uiPriority w:val="9"/>
    <w:qFormat/>
    <w:rsid w:val="000876F1"/>
    <w:rPr>
      <w:rFonts w:ascii="Calibri Light" w:hAnsi="Calibri Light"/>
      <w:color w:val="2E74B5"/>
      <w:sz w:val="32"/>
      <w:szCs w:val="32"/>
      <w:lang w:eastAsia="zh-CN"/>
    </w:rPr>
  </w:style>
  <w:style w:type="character" w:customStyle="1" w:styleId="ListLabel11">
    <w:name w:val="ListLabel 11"/>
    <w:qFormat/>
    <w:rsid w:val="000876F1"/>
    <w:rPr>
      <w:rFonts w:eastAsia="Times New Roman" w:cs="Arial"/>
    </w:rPr>
  </w:style>
  <w:style w:type="character" w:customStyle="1" w:styleId="ListLabel12">
    <w:name w:val="ListLabel 12"/>
    <w:qFormat/>
    <w:rsid w:val="000876F1"/>
    <w:rPr>
      <w:rFonts w:cs="Courier New"/>
    </w:rPr>
  </w:style>
  <w:style w:type="character" w:customStyle="1" w:styleId="ListLabel13">
    <w:name w:val="ListLabel 13"/>
    <w:qFormat/>
    <w:rsid w:val="000876F1"/>
    <w:rPr>
      <w:rFonts w:cs="Courier New"/>
    </w:rPr>
  </w:style>
  <w:style w:type="character" w:customStyle="1" w:styleId="ListLabel14">
    <w:name w:val="ListLabel 14"/>
    <w:qFormat/>
    <w:rsid w:val="000876F1"/>
    <w:rPr>
      <w:rFonts w:cs="Courier New"/>
    </w:rPr>
  </w:style>
  <w:style w:type="character" w:customStyle="1" w:styleId="ListLabel15">
    <w:name w:val="ListLabel 15"/>
    <w:qFormat/>
    <w:rsid w:val="000876F1"/>
    <w:rPr>
      <w:rFonts w:eastAsia="Times New Roman" w:cs="Arial"/>
    </w:rPr>
  </w:style>
  <w:style w:type="character" w:customStyle="1" w:styleId="ListLabel16">
    <w:name w:val="ListLabel 16"/>
    <w:qFormat/>
    <w:rsid w:val="000876F1"/>
    <w:rPr>
      <w:rFonts w:cs="Courier New"/>
    </w:rPr>
  </w:style>
  <w:style w:type="character" w:customStyle="1" w:styleId="ListLabel17">
    <w:name w:val="ListLabel 17"/>
    <w:qFormat/>
    <w:rsid w:val="000876F1"/>
    <w:rPr>
      <w:rFonts w:cs="Courier New"/>
    </w:rPr>
  </w:style>
  <w:style w:type="character" w:customStyle="1" w:styleId="ListLabel18">
    <w:name w:val="ListLabel 18"/>
    <w:qFormat/>
    <w:rsid w:val="000876F1"/>
    <w:rPr>
      <w:rFonts w:cs="Courier New"/>
    </w:rPr>
  </w:style>
  <w:style w:type="character" w:customStyle="1" w:styleId="CommentTextChar">
    <w:name w:val="Comment Text Char"/>
    <w:basedOn w:val="DefaultParagraphFont"/>
    <w:link w:val="CommentText"/>
    <w:uiPriority w:val="99"/>
    <w:qFormat/>
    <w:rsid w:val="000876F1"/>
    <w:rPr>
      <w:rFonts w:ascii="Times New Roman" w:eastAsia="Times New Roman" w:hAnsi="Times New Roman" w:cs="Times New Roman"/>
      <w:szCs w:val="20"/>
      <w:lang w:eastAsia="zh-CN"/>
    </w:rPr>
  </w:style>
  <w:style w:type="character" w:customStyle="1" w:styleId="ListLabel19">
    <w:name w:val="ListLabel 19"/>
    <w:qFormat/>
    <w:rsid w:val="000876F1"/>
    <w:rPr>
      <w:rFonts w:cs="Arial"/>
      <w:bCs/>
      <w:lang w:val="ro-RO"/>
    </w:rPr>
  </w:style>
  <w:style w:type="character" w:customStyle="1" w:styleId="FooterChar">
    <w:name w:val="Footer Char"/>
    <w:basedOn w:val="DefaultParagraphFont"/>
    <w:link w:val="Footer"/>
    <w:uiPriority w:val="99"/>
    <w:qFormat/>
    <w:rsid w:val="000876F1"/>
    <w:rPr>
      <w:rFonts w:ascii="Times New Roman" w:eastAsia="Times New Roman" w:hAnsi="Times New Roman" w:cs="Times New Roman"/>
      <w:sz w:val="28"/>
      <w:szCs w:val="28"/>
      <w:lang w:eastAsia="zh-CN"/>
    </w:rPr>
  </w:style>
  <w:style w:type="character" w:customStyle="1" w:styleId="CommentSubjectChar">
    <w:name w:val="Comment Subject Char"/>
    <w:basedOn w:val="CommentTextChar"/>
    <w:link w:val="CommentSubject"/>
    <w:uiPriority w:val="99"/>
    <w:semiHidden/>
    <w:qFormat/>
    <w:rsid w:val="000876F1"/>
    <w:rPr>
      <w:rFonts w:ascii="Times New Roman" w:eastAsia="Times New Roman" w:hAnsi="Times New Roman" w:cs="Times New Roman"/>
      <w:b/>
      <w:bCs/>
      <w:szCs w:val="20"/>
      <w:lang w:eastAsia="zh-CN"/>
    </w:rPr>
  </w:style>
  <w:style w:type="character" w:customStyle="1" w:styleId="FootnoteTextChar">
    <w:name w:val="Footnote Text Char"/>
    <w:basedOn w:val="DefaultParagraphFont"/>
    <w:link w:val="FootnoteText"/>
    <w:qFormat/>
    <w:rsid w:val="000876F1"/>
    <w:rPr>
      <w:rFonts w:ascii="Times New Roman" w:eastAsia="Times New Roman" w:hAnsi="Times New Roman" w:cs="Times New Roman"/>
      <w:szCs w:val="20"/>
      <w:lang w:val="en-GB" w:eastAsia="zh-CN"/>
    </w:rPr>
  </w:style>
  <w:style w:type="character" w:customStyle="1" w:styleId="FootnoteCharacters">
    <w:name w:val="Footnote Characters"/>
    <w:qFormat/>
    <w:rsid w:val="000876F1"/>
    <w:rPr>
      <w:vertAlign w:val="superscript"/>
    </w:rPr>
  </w:style>
  <w:style w:type="character" w:customStyle="1" w:styleId="FootnoteAnchor">
    <w:name w:val="Footnote Anchor"/>
    <w:qFormat/>
    <w:rsid w:val="000876F1"/>
    <w:rPr>
      <w:vertAlign w:val="superscript"/>
    </w:rPr>
  </w:style>
  <w:style w:type="character" w:customStyle="1" w:styleId="ListLabel20">
    <w:name w:val="ListLabel 20"/>
    <w:qFormat/>
    <w:rsid w:val="000876F1"/>
    <w:rPr>
      <w:rFonts w:eastAsia="SimSun" w:cs="Arial"/>
    </w:rPr>
  </w:style>
  <w:style w:type="character" w:customStyle="1" w:styleId="ListLabel21">
    <w:name w:val="ListLabel 21"/>
    <w:qFormat/>
    <w:rsid w:val="000876F1"/>
    <w:rPr>
      <w:rFonts w:cs="Courier New"/>
    </w:rPr>
  </w:style>
  <w:style w:type="character" w:customStyle="1" w:styleId="ListLabel22">
    <w:name w:val="ListLabel 22"/>
    <w:qFormat/>
    <w:rsid w:val="000876F1"/>
    <w:rPr>
      <w:rFonts w:cs="Wingdings"/>
    </w:rPr>
  </w:style>
  <w:style w:type="character" w:customStyle="1" w:styleId="ListLabel23">
    <w:name w:val="ListLabel 23"/>
    <w:qFormat/>
    <w:rsid w:val="000876F1"/>
    <w:rPr>
      <w:rFonts w:cs="Courier New"/>
    </w:rPr>
  </w:style>
  <w:style w:type="character" w:customStyle="1" w:styleId="ListLabel24">
    <w:name w:val="ListLabel 24"/>
    <w:qFormat/>
    <w:rsid w:val="000876F1"/>
    <w:rPr>
      <w:rFonts w:cs="Symbol"/>
    </w:rPr>
  </w:style>
  <w:style w:type="character" w:customStyle="1" w:styleId="ListLabel25">
    <w:name w:val="ListLabel 25"/>
    <w:qFormat/>
    <w:rsid w:val="000876F1"/>
    <w:rPr>
      <w:rFonts w:cs="Wingdings"/>
    </w:rPr>
  </w:style>
  <w:style w:type="character" w:customStyle="1" w:styleId="ListLabel26">
    <w:name w:val="ListLabel 26"/>
    <w:qFormat/>
    <w:rsid w:val="000876F1"/>
    <w:rPr>
      <w:rFonts w:cs="Courier New"/>
    </w:rPr>
  </w:style>
  <w:style w:type="character" w:customStyle="1" w:styleId="ListLabel27">
    <w:name w:val="ListLabel 27"/>
    <w:qFormat/>
    <w:rsid w:val="000876F1"/>
    <w:rPr>
      <w:rFonts w:cs="Symbol"/>
    </w:rPr>
  </w:style>
  <w:style w:type="character" w:customStyle="1" w:styleId="ListLabel28">
    <w:name w:val="ListLabel 28"/>
    <w:qFormat/>
    <w:rsid w:val="000876F1"/>
    <w:rPr>
      <w:rFonts w:cs="Wingdings"/>
    </w:rPr>
  </w:style>
  <w:style w:type="character" w:customStyle="1" w:styleId="ListLabel29">
    <w:name w:val="ListLabel 29"/>
    <w:qFormat/>
    <w:rsid w:val="000876F1"/>
    <w:rPr>
      <w:rFonts w:cs="Courier New"/>
    </w:rPr>
  </w:style>
  <w:style w:type="character" w:customStyle="1" w:styleId="ListLabel30">
    <w:name w:val="ListLabel 30"/>
    <w:qFormat/>
    <w:rsid w:val="000876F1"/>
    <w:rPr>
      <w:rFonts w:cs="Symbol"/>
    </w:rPr>
  </w:style>
  <w:style w:type="character" w:customStyle="1" w:styleId="BodyTextChar">
    <w:name w:val="Body Text Char"/>
    <w:basedOn w:val="DefaultParagraphFont"/>
    <w:link w:val="BodyText"/>
    <w:uiPriority w:val="99"/>
    <w:semiHidden/>
    <w:qFormat/>
    <w:rsid w:val="000876F1"/>
    <w:rPr>
      <w:rFonts w:ascii="Times New Roman" w:eastAsia="Times New Roman" w:hAnsi="Times New Roman" w:cs="Times New Roman"/>
      <w:color w:val="00000A"/>
      <w:sz w:val="28"/>
      <w:szCs w:val="28"/>
      <w:lang w:eastAsia="zh-CN"/>
    </w:rPr>
  </w:style>
  <w:style w:type="character" w:customStyle="1" w:styleId="ListLabel31">
    <w:name w:val="ListLabel 31"/>
    <w:qFormat/>
    <w:rsid w:val="000876F1"/>
    <w:rPr>
      <w:rFonts w:cs="Wingdings"/>
    </w:rPr>
  </w:style>
  <w:style w:type="character" w:customStyle="1" w:styleId="ListLabel32">
    <w:name w:val="ListLabel 32"/>
    <w:qFormat/>
    <w:rsid w:val="000876F1"/>
    <w:rPr>
      <w:rFonts w:cs="Courier New"/>
    </w:rPr>
  </w:style>
  <w:style w:type="character" w:customStyle="1" w:styleId="ListLabel33">
    <w:name w:val="ListLabel 33"/>
    <w:qFormat/>
    <w:rsid w:val="000876F1"/>
    <w:rPr>
      <w:rFonts w:cs="Wingdings"/>
    </w:rPr>
  </w:style>
  <w:style w:type="character" w:customStyle="1" w:styleId="ListLabel34">
    <w:name w:val="ListLabel 34"/>
    <w:qFormat/>
    <w:rsid w:val="000876F1"/>
    <w:rPr>
      <w:rFonts w:cs="Symbol"/>
    </w:rPr>
  </w:style>
  <w:style w:type="character" w:customStyle="1" w:styleId="ListLabel35">
    <w:name w:val="ListLabel 35"/>
    <w:qFormat/>
    <w:rsid w:val="000876F1"/>
    <w:rPr>
      <w:rFonts w:cs="Courier New"/>
    </w:rPr>
  </w:style>
  <w:style w:type="character" w:customStyle="1" w:styleId="ListLabel36">
    <w:name w:val="ListLabel 36"/>
    <w:qFormat/>
    <w:rsid w:val="000876F1"/>
    <w:rPr>
      <w:rFonts w:cs="Wingdings"/>
    </w:rPr>
  </w:style>
  <w:style w:type="character" w:customStyle="1" w:styleId="ListLabel37">
    <w:name w:val="ListLabel 37"/>
    <w:qFormat/>
    <w:rsid w:val="000876F1"/>
    <w:rPr>
      <w:rFonts w:cs="Symbol"/>
    </w:rPr>
  </w:style>
  <w:style w:type="character" w:customStyle="1" w:styleId="ListLabel38">
    <w:name w:val="ListLabel 38"/>
    <w:qFormat/>
    <w:rsid w:val="000876F1"/>
    <w:rPr>
      <w:rFonts w:cs="Courier New"/>
    </w:rPr>
  </w:style>
  <w:style w:type="character" w:customStyle="1" w:styleId="ListLabel39">
    <w:name w:val="ListLabel 39"/>
    <w:qFormat/>
    <w:rsid w:val="000876F1"/>
    <w:rPr>
      <w:rFonts w:cs="Wingdings"/>
    </w:rPr>
  </w:style>
  <w:style w:type="character" w:customStyle="1" w:styleId="ListLabel40">
    <w:name w:val="ListLabel 40"/>
    <w:qFormat/>
    <w:rsid w:val="000876F1"/>
    <w:rPr>
      <w:rFonts w:cs="Courier New"/>
    </w:rPr>
  </w:style>
  <w:style w:type="character" w:customStyle="1" w:styleId="ListLabel41">
    <w:name w:val="ListLabel 41"/>
    <w:qFormat/>
    <w:rsid w:val="000876F1"/>
    <w:rPr>
      <w:rFonts w:cs="Courier New"/>
    </w:rPr>
  </w:style>
  <w:style w:type="character" w:customStyle="1" w:styleId="ListLabel42">
    <w:name w:val="ListLabel 42"/>
    <w:qFormat/>
    <w:rsid w:val="000876F1"/>
    <w:rPr>
      <w:rFonts w:cs="Courier New"/>
    </w:rPr>
  </w:style>
  <w:style w:type="character" w:customStyle="1" w:styleId="ListLabel43">
    <w:name w:val="ListLabel 43"/>
    <w:qFormat/>
    <w:rsid w:val="000876F1"/>
    <w:rPr>
      <w:rFonts w:cs="Courier New"/>
    </w:rPr>
  </w:style>
  <w:style w:type="character" w:customStyle="1" w:styleId="ListLabel44">
    <w:name w:val="ListLabel 44"/>
    <w:qFormat/>
    <w:rsid w:val="000876F1"/>
    <w:rPr>
      <w:rFonts w:cs="Courier New"/>
    </w:rPr>
  </w:style>
  <w:style w:type="character" w:customStyle="1" w:styleId="ListLabel45">
    <w:name w:val="ListLabel 45"/>
    <w:qFormat/>
    <w:rsid w:val="000876F1"/>
    <w:rPr>
      <w:rFonts w:cs="Courier New"/>
    </w:rPr>
  </w:style>
  <w:style w:type="character" w:customStyle="1" w:styleId="ListLabel46">
    <w:name w:val="ListLabel 46"/>
    <w:qFormat/>
    <w:rsid w:val="000876F1"/>
    <w:rPr>
      <w:rFonts w:cs="Courier New"/>
    </w:rPr>
  </w:style>
  <w:style w:type="character" w:customStyle="1" w:styleId="ListLabel47">
    <w:name w:val="ListLabel 47"/>
    <w:qFormat/>
    <w:rsid w:val="000876F1"/>
    <w:rPr>
      <w:rFonts w:cs="Courier New"/>
    </w:rPr>
  </w:style>
  <w:style w:type="character" w:customStyle="1" w:styleId="ListLabel48">
    <w:name w:val="ListLabel 48"/>
    <w:qFormat/>
    <w:rsid w:val="000876F1"/>
    <w:rPr>
      <w:rFonts w:cs="Courier New"/>
    </w:rPr>
  </w:style>
  <w:style w:type="character" w:customStyle="1" w:styleId="ListLabel49">
    <w:name w:val="ListLabel 49"/>
    <w:qFormat/>
    <w:rsid w:val="000876F1"/>
    <w:rPr>
      <w:rFonts w:cs="Courier New"/>
    </w:rPr>
  </w:style>
  <w:style w:type="character" w:customStyle="1" w:styleId="ListLabel50">
    <w:name w:val="ListLabel 50"/>
    <w:qFormat/>
    <w:rsid w:val="000876F1"/>
    <w:rPr>
      <w:rFonts w:cs="Courier New"/>
    </w:rPr>
  </w:style>
  <w:style w:type="character" w:customStyle="1" w:styleId="ListLabel51">
    <w:name w:val="ListLabel 51"/>
    <w:qFormat/>
    <w:rsid w:val="000876F1"/>
    <w:rPr>
      <w:rFonts w:cs="Courier New"/>
    </w:rPr>
  </w:style>
  <w:style w:type="character" w:customStyle="1" w:styleId="ListLabel52">
    <w:name w:val="ListLabel 52"/>
    <w:qFormat/>
    <w:rsid w:val="000876F1"/>
    <w:rPr>
      <w:rFonts w:eastAsia="SimSun" w:cs="Arial"/>
    </w:rPr>
  </w:style>
  <w:style w:type="character" w:customStyle="1" w:styleId="ListLabel53">
    <w:name w:val="ListLabel 53"/>
    <w:qFormat/>
    <w:rsid w:val="000876F1"/>
    <w:rPr>
      <w:rFonts w:cs="Courier New"/>
    </w:rPr>
  </w:style>
  <w:style w:type="character" w:customStyle="1" w:styleId="ListLabel54">
    <w:name w:val="ListLabel 54"/>
    <w:qFormat/>
    <w:rsid w:val="000876F1"/>
    <w:rPr>
      <w:rFonts w:cs="Courier New"/>
    </w:rPr>
  </w:style>
  <w:style w:type="character" w:customStyle="1" w:styleId="ListLabel55">
    <w:name w:val="ListLabel 55"/>
    <w:qFormat/>
    <w:rsid w:val="000876F1"/>
    <w:rPr>
      <w:rFonts w:cs="Courier New"/>
    </w:rPr>
  </w:style>
  <w:style w:type="character" w:customStyle="1" w:styleId="ListLabel56">
    <w:name w:val="ListLabel 56"/>
    <w:qFormat/>
    <w:rsid w:val="000876F1"/>
    <w:rPr>
      <w:rFonts w:cs="Courier New"/>
    </w:rPr>
  </w:style>
  <w:style w:type="character" w:customStyle="1" w:styleId="ListLabel57">
    <w:name w:val="ListLabel 57"/>
    <w:qFormat/>
    <w:rsid w:val="000876F1"/>
    <w:rPr>
      <w:rFonts w:cs="Courier New"/>
    </w:rPr>
  </w:style>
  <w:style w:type="character" w:customStyle="1" w:styleId="ListLabel58">
    <w:name w:val="ListLabel 58"/>
    <w:qFormat/>
    <w:rsid w:val="000876F1"/>
    <w:rPr>
      <w:rFonts w:cs="Courier New"/>
    </w:rPr>
  </w:style>
  <w:style w:type="character" w:customStyle="1" w:styleId="EndnoteAnchor">
    <w:name w:val="Endnote Anchor"/>
    <w:qFormat/>
    <w:rsid w:val="000876F1"/>
    <w:rPr>
      <w:vertAlign w:val="superscript"/>
    </w:rPr>
  </w:style>
  <w:style w:type="character" w:customStyle="1" w:styleId="EndnoteCharacters">
    <w:name w:val="Endnote Characters"/>
    <w:qFormat/>
    <w:rsid w:val="000876F1"/>
  </w:style>
  <w:style w:type="paragraph" w:customStyle="1" w:styleId="Heading">
    <w:name w:val="Heading"/>
    <w:basedOn w:val="Normal"/>
    <w:next w:val="BodyText"/>
    <w:qFormat/>
    <w:rsid w:val="000876F1"/>
    <w:pPr>
      <w:keepNext/>
      <w:spacing w:before="240" w:after="120"/>
    </w:pPr>
    <w:rPr>
      <w:rFonts w:ascii="Liberation Sans" w:eastAsia="Microsoft YaHei" w:hAnsi="Liberation Sans" w:cs="Mangal"/>
    </w:rPr>
  </w:style>
  <w:style w:type="paragraph" w:customStyle="1" w:styleId="Index">
    <w:name w:val="Index"/>
    <w:basedOn w:val="Normal"/>
    <w:qFormat/>
    <w:rsid w:val="000876F1"/>
    <w:pPr>
      <w:suppressLineNumbers/>
    </w:pPr>
    <w:rPr>
      <w:rFonts w:cs="Mangal"/>
    </w:rPr>
  </w:style>
  <w:style w:type="paragraph" w:customStyle="1" w:styleId="BodyText1">
    <w:name w:val="Body Text1"/>
    <w:basedOn w:val="Normal"/>
    <w:qFormat/>
    <w:rsid w:val="000876F1"/>
    <w:pPr>
      <w:spacing w:after="140" w:line="288" w:lineRule="auto"/>
    </w:pPr>
  </w:style>
  <w:style w:type="paragraph" w:styleId="ListParagraph">
    <w:name w:val="List Paragraph"/>
    <w:basedOn w:val="Normal"/>
    <w:uiPriority w:val="34"/>
    <w:qFormat/>
    <w:rsid w:val="000876F1"/>
    <w:pPr>
      <w:ind w:left="720"/>
      <w:contextualSpacing/>
    </w:pPr>
  </w:style>
  <w:style w:type="paragraph" w:customStyle="1" w:styleId="CaracterCaracter2">
    <w:name w:val="Caracter Caracter2"/>
    <w:basedOn w:val="Normal"/>
    <w:qFormat/>
    <w:rsid w:val="000876F1"/>
    <w:pPr>
      <w:suppressAutoHyphens w:val="0"/>
    </w:pPr>
    <w:rPr>
      <w:sz w:val="24"/>
      <w:szCs w:val="24"/>
      <w:lang w:val="pl-PL" w:eastAsia="pl-PL"/>
    </w:rPr>
  </w:style>
  <w:style w:type="paragraph" w:customStyle="1" w:styleId="instruct">
    <w:name w:val="instruct"/>
    <w:basedOn w:val="Normal"/>
    <w:qFormat/>
    <w:rsid w:val="000876F1"/>
    <w:pPr>
      <w:widowControl w:val="0"/>
      <w:suppressAutoHyphens w:val="0"/>
      <w:spacing w:before="40" w:after="40"/>
    </w:pPr>
    <w:rPr>
      <w:rFonts w:ascii="Trebuchet MS" w:hAnsi="Trebuchet MS" w:cs="Arial"/>
      <w:i/>
      <w:iCs/>
      <w:sz w:val="20"/>
      <w:szCs w:val="21"/>
      <w:lang w:eastAsia="sk-SK"/>
    </w:rPr>
  </w:style>
  <w:style w:type="character" w:styleId="Hyperlink">
    <w:name w:val="Hyperlink"/>
    <w:basedOn w:val="DefaultParagraphFont"/>
    <w:uiPriority w:val="99"/>
    <w:unhideWhenUsed/>
    <w:rsid w:val="00D227E8"/>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B42092-720B-4771-8116-81A83CCF89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5562</Words>
  <Characters>32263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37750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AURELIA-LUMINITA TUDOR</dc:creator>
  <cp:lastModifiedBy>74608387</cp:lastModifiedBy>
  <cp:revision>4</cp:revision>
  <cp:lastPrinted>2021-08-05T11:55:00Z</cp:lastPrinted>
  <dcterms:created xsi:type="dcterms:W3CDTF">2021-08-12T11:54:00Z</dcterms:created>
  <dcterms:modified xsi:type="dcterms:W3CDTF">2021-08-19T09:27:00Z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1033-11.2.0.8684</vt:lpwstr>
  </property>
</Properties>
</file>